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59CE1E" w14:textId="77777777" w:rsidR="00177978" w:rsidRDefault="00177978" w:rsidP="00177978">
      <w:pPr>
        <w:rPr>
          <w:rFonts w:eastAsia="Times New Roman"/>
          <w:lang w:val="en-US"/>
        </w:rPr>
      </w:pPr>
      <w:bookmarkStart w:id="0" w:name="_MailOriginal"/>
      <w:r>
        <w:rPr>
          <w:rFonts w:eastAsia="Times New Roman"/>
          <w:b/>
          <w:bCs/>
          <w:lang w:val="en-US"/>
        </w:rPr>
        <w:t>From:</w:t>
      </w:r>
      <w:r>
        <w:rPr>
          <w:rFonts w:eastAsia="Times New Roman"/>
          <w:lang w:val="en-US"/>
        </w:rPr>
        <w:t xml:space="preserve"> knab@knab.gov.lv &lt;knab@knab.gov.lv&gt; </w:t>
      </w:r>
      <w:r>
        <w:rPr>
          <w:rFonts w:eastAsia="Times New Roman"/>
          <w:lang w:val="en-US"/>
        </w:rPr>
        <w:br/>
      </w:r>
      <w:r>
        <w:rPr>
          <w:rFonts w:eastAsia="Times New Roman"/>
          <w:b/>
          <w:bCs/>
          <w:lang w:val="en-US"/>
        </w:rPr>
        <w:t>Sent:</w:t>
      </w:r>
      <w:r>
        <w:rPr>
          <w:rFonts w:eastAsia="Times New Roman"/>
          <w:lang w:val="en-US"/>
        </w:rPr>
        <w:t xml:space="preserve"> Friday, March 12, 2021 3:51 PM</w:t>
      </w:r>
      <w:r>
        <w:rPr>
          <w:rFonts w:eastAsia="Times New Roman"/>
          <w:lang w:val="en-US"/>
        </w:rPr>
        <w:br/>
      </w:r>
      <w:r>
        <w:rPr>
          <w:rFonts w:eastAsia="Times New Roman"/>
          <w:b/>
          <w:bCs/>
          <w:lang w:val="en-US"/>
        </w:rPr>
        <w:t>To:</w:t>
      </w:r>
      <w:r>
        <w:rPr>
          <w:rFonts w:eastAsia="Times New Roman"/>
          <w:lang w:val="en-US"/>
        </w:rPr>
        <w:t xml:space="preserve"> Valsts Kanceleja &lt;vk@mk.gov.lv&gt;</w:t>
      </w:r>
      <w:r>
        <w:rPr>
          <w:rFonts w:eastAsia="Times New Roman"/>
          <w:lang w:val="en-US"/>
        </w:rPr>
        <w:br/>
      </w:r>
      <w:r>
        <w:rPr>
          <w:rFonts w:eastAsia="Times New Roman"/>
          <w:b/>
          <w:bCs/>
          <w:lang w:val="en-US"/>
        </w:rPr>
        <w:t>Cc:</w:t>
      </w:r>
      <w:r>
        <w:rPr>
          <w:rFonts w:eastAsia="Times New Roman"/>
          <w:lang w:val="en-US"/>
        </w:rPr>
        <w:t xml:space="preserve"> Kristīne Stone &lt;Kristine.Stone@mk.gov.lv&gt;</w:t>
      </w:r>
      <w:r>
        <w:rPr>
          <w:rFonts w:eastAsia="Times New Roman"/>
          <w:lang w:val="en-US"/>
        </w:rPr>
        <w:br/>
      </w:r>
      <w:r>
        <w:rPr>
          <w:rFonts w:eastAsia="Times New Roman"/>
          <w:b/>
          <w:bCs/>
          <w:lang w:val="en-US"/>
        </w:rPr>
        <w:t>Subject:</w:t>
      </w:r>
      <w:r>
        <w:rPr>
          <w:rFonts w:eastAsia="Times New Roman"/>
          <w:lang w:val="en-US"/>
        </w:rPr>
        <w:t xml:space="preserve"> Par </w:t>
      </w:r>
      <w:proofErr w:type="spellStart"/>
      <w:r>
        <w:rPr>
          <w:rFonts w:eastAsia="Times New Roman"/>
          <w:lang w:val="en-US"/>
        </w:rPr>
        <w:t>likumprojektu</w:t>
      </w:r>
      <w:proofErr w:type="spellEnd"/>
      <w:r>
        <w:rPr>
          <w:rFonts w:eastAsia="Times New Roman"/>
          <w:lang w:val="en-US"/>
        </w:rPr>
        <w:t xml:space="preserve"> “</w:t>
      </w:r>
      <w:proofErr w:type="spellStart"/>
      <w:r>
        <w:rPr>
          <w:rFonts w:eastAsia="Times New Roman"/>
          <w:lang w:val="en-US"/>
        </w:rPr>
        <w:t>Grozījumi</w:t>
      </w:r>
      <w:proofErr w:type="spellEnd"/>
      <w:r>
        <w:rPr>
          <w:rFonts w:eastAsia="Times New Roman"/>
          <w:lang w:val="en-US"/>
        </w:rPr>
        <w:t xml:space="preserve"> </w:t>
      </w:r>
      <w:proofErr w:type="spellStart"/>
      <w:r>
        <w:rPr>
          <w:rFonts w:eastAsia="Times New Roman"/>
          <w:lang w:val="en-US"/>
        </w:rPr>
        <w:t>Trauksmes</w:t>
      </w:r>
      <w:proofErr w:type="spellEnd"/>
      <w:r>
        <w:rPr>
          <w:rFonts w:eastAsia="Times New Roman"/>
          <w:lang w:val="en-US"/>
        </w:rPr>
        <w:t xml:space="preserve"> </w:t>
      </w:r>
      <w:proofErr w:type="spellStart"/>
      <w:r>
        <w:rPr>
          <w:rFonts w:eastAsia="Times New Roman"/>
          <w:lang w:val="en-US"/>
        </w:rPr>
        <w:t>celšanas</w:t>
      </w:r>
      <w:proofErr w:type="spellEnd"/>
      <w:r>
        <w:rPr>
          <w:rFonts w:eastAsia="Times New Roman"/>
          <w:lang w:val="en-US"/>
        </w:rPr>
        <w:t xml:space="preserve"> </w:t>
      </w:r>
      <w:proofErr w:type="spellStart"/>
      <w:r>
        <w:rPr>
          <w:rFonts w:eastAsia="Times New Roman"/>
          <w:lang w:val="en-US"/>
        </w:rPr>
        <w:t>likumā</w:t>
      </w:r>
      <w:proofErr w:type="spellEnd"/>
      <w:r>
        <w:rPr>
          <w:rFonts w:eastAsia="Times New Roman"/>
          <w:lang w:val="en-US"/>
        </w:rPr>
        <w:t>” (VSS-654) [C225791100409ED1C2258696004BFF50]</w:t>
      </w:r>
    </w:p>
    <w:p w14:paraId="24451E41" w14:textId="77777777" w:rsidR="00177978" w:rsidRDefault="00177978" w:rsidP="00177978"/>
    <w:p w14:paraId="0AA676CA" w14:textId="77777777" w:rsidR="00177978" w:rsidRDefault="00177978" w:rsidP="00177978">
      <w:pPr>
        <w:pStyle w:val="NormalWeb"/>
      </w:pPr>
      <w:r>
        <w:rPr>
          <w:rFonts w:ascii="Times New Roman" w:hAnsi="Times New Roman" w:cs="Times New Roman"/>
          <w:sz w:val="24"/>
          <w:szCs w:val="24"/>
        </w:rPr>
        <w:t>Labdien!</w:t>
      </w:r>
      <w:r>
        <w:t xml:space="preserve"> </w:t>
      </w:r>
    </w:p>
    <w:p w14:paraId="2F27C853" w14:textId="4F10BAD4" w:rsidR="00177978" w:rsidRDefault="00177978" w:rsidP="00177978">
      <w:pPr>
        <w:pStyle w:val="NormalWeb"/>
        <w:spacing w:after="240" w:afterAutospacing="0"/>
      </w:pPr>
      <w:r>
        <w:rPr>
          <w:rFonts w:ascii="Times New Roman" w:hAnsi="Times New Roman" w:cs="Times New Roman"/>
          <w:i/>
          <w:iCs/>
          <w:sz w:val="24"/>
          <w:szCs w:val="24"/>
        </w:rPr>
        <w:t>Par likumprojektu “Grozījumi Trauksmes celšanas likumā” (VSS-654)</w:t>
      </w:r>
      <w:r>
        <w:br/>
      </w:r>
      <w:r>
        <w:br/>
      </w:r>
      <w:r>
        <w:rPr>
          <w:rFonts w:ascii="Times New Roman" w:hAnsi="Times New Roman" w:cs="Times New Roman"/>
          <w:sz w:val="24"/>
          <w:szCs w:val="24"/>
        </w:rPr>
        <w:t xml:space="preserve">Korupcijas novēršanas un apkarošanas birojs savas kompetences ietvaros ir izvērtējis Valsts kancelejas (turpmāk – </w:t>
      </w:r>
      <w:proofErr w:type="spellStart"/>
      <w:r>
        <w:rPr>
          <w:rFonts w:ascii="Times New Roman" w:hAnsi="Times New Roman" w:cs="Times New Roman"/>
          <w:sz w:val="24"/>
          <w:szCs w:val="24"/>
        </w:rPr>
        <w:t>VKanc</w:t>
      </w:r>
      <w:proofErr w:type="spellEnd"/>
      <w:r>
        <w:rPr>
          <w:rFonts w:ascii="Times New Roman" w:hAnsi="Times New Roman" w:cs="Times New Roman"/>
          <w:sz w:val="24"/>
          <w:szCs w:val="24"/>
        </w:rPr>
        <w:t xml:space="preserve">) precizēto likumprojektu “Grozījumi Trauksmes celšanas likumā” (turpmāk – Likumprojekts), tā sākotnējās ietekmes novērtējuma ziņojumu (anotāciju), izziņu par atzinumos sniegtajiem iebildumiem par Likumprojektu, kā arī ar Likumprojektu saistīto noteikumu projektu “Eiropas Savienības tiesību akti, par kuru pārkāpumiem ceļama trauksme, kā arī kuros ir paredzēta citāda ziņošanas kārtība, to regulējošās jomas un regulējošie normatīvie akti” un informē, ka atbalsta likumprojekta un tā anotācijas tālāku virzību, vienlaikus izsakot iebildumu. </w:t>
      </w:r>
      <w:r>
        <w:br/>
      </w:r>
      <w:r>
        <w:rPr>
          <w:rFonts w:ascii="Times New Roman" w:hAnsi="Times New Roman" w:cs="Times New Roman"/>
          <w:sz w:val="24"/>
          <w:szCs w:val="24"/>
        </w:rPr>
        <w:t>Likumprojekts paredz samazināt iesnieguma apstrādes termiņu, precizējot Trauksmes celšanas likuma</w:t>
      </w:r>
      <w:r>
        <w:rPr>
          <w:rFonts w:ascii="Times New Roman" w:hAnsi="Times New Roman" w:cs="Times New Roman"/>
          <w:i/>
          <w:iCs/>
          <w:sz w:val="24"/>
          <w:szCs w:val="24"/>
        </w:rPr>
        <w:t> </w:t>
      </w:r>
      <w:r>
        <w:rPr>
          <w:rFonts w:ascii="Times New Roman" w:hAnsi="Times New Roman" w:cs="Times New Roman"/>
          <w:sz w:val="24"/>
          <w:szCs w:val="24"/>
        </w:rPr>
        <w:t xml:space="preserve">(turpmāk – Likums) 7. panta pirmo daļu, t.i., nosakot, ka “institūcija nekavējoties, bet ne vēlāk kā septiņu dienu laikā </w:t>
      </w:r>
      <w:proofErr w:type="spellStart"/>
      <w:r>
        <w:rPr>
          <w:rFonts w:ascii="Times New Roman" w:hAnsi="Times New Roman" w:cs="Times New Roman"/>
          <w:sz w:val="24"/>
          <w:szCs w:val="24"/>
        </w:rPr>
        <w:t>nosūta</w:t>
      </w:r>
      <w:proofErr w:type="spellEnd"/>
      <w:r>
        <w:rPr>
          <w:rFonts w:ascii="Times New Roman" w:hAnsi="Times New Roman" w:cs="Times New Roman"/>
          <w:sz w:val="24"/>
          <w:szCs w:val="24"/>
        </w:rPr>
        <w:t xml:space="preserve"> trauksmes cēlējam ziņojuma saņemšanas apstiprinājumu, izvērtē trauksmes cēlēja ziņojuma </w:t>
      </w:r>
      <w:proofErr w:type="spellStart"/>
      <w:r>
        <w:rPr>
          <w:rFonts w:ascii="Times New Roman" w:hAnsi="Times New Roman" w:cs="Times New Roman"/>
          <w:sz w:val="24"/>
          <w:szCs w:val="24"/>
        </w:rPr>
        <w:t>pirmšķietamu</w:t>
      </w:r>
      <w:proofErr w:type="spellEnd"/>
      <w:r>
        <w:rPr>
          <w:rFonts w:ascii="Times New Roman" w:hAnsi="Times New Roman" w:cs="Times New Roman"/>
          <w:sz w:val="24"/>
          <w:szCs w:val="24"/>
        </w:rPr>
        <w:t xml:space="preserve"> atbilstību šajā likumā noteiktajām trauksmes celšanas pazīmēm un par pieņemto lēmumu par iesnieguma atzīšanu vai neatzīšanu par trauksmes cēlēja ziņojumu informē personu”. Turklāt Likumprojekts paredz Likuma 7. panta trešajā daļā ietvert nosacījumu, “ja saņemtais iesniegums nav institūcijas kompetencē, to septiņu dienu laikā no saņemšanas dienas </w:t>
      </w:r>
      <w:proofErr w:type="spellStart"/>
      <w:r>
        <w:rPr>
          <w:rFonts w:ascii="Times New Roman" w:hAnsi="Times New Roman" w:cs="Times New Roman"/>
          <w:sz w:val="24"/>
          <w:szCs w:val="24"/>
        </w:rPr>
        <w:t>pārsūta</w:t>
      </w:r>
      <w:proofErr w:type="spellEnd"/>
      <w:r>
        <w:rPr>
          <w:rFonts w:ascii="Times New Roman" w:hAnsi="Times New Roman" w:cs="Times New Roman"/>
          <w:sz w:val="24"/>
          <w:szCs w:val="24"/>
        </w:rPr>
        <w:t xml:space="preserve"> izskatīšanai pēc piekritības un vienlaikus par to informē trauksmes cēlēju [..]”. Vēršam uzmanību, ka Birojs ir iepazinies ar Likumprojekta anotācijā </w:t>
      </w:r>
      <w:proofErr w:type="spellStart"/>
      <w:r>
        <w:rPr>
          <w:rFonts w:ascii="Times New Roman" w:hAnsi="Times New Roman" w:cs="Times New Roman"/>
          <w:sz w:val="24"/>
          <w:szCs w:val="24"/>
        </w:rPr>
        <w:t>VKanc</w:t>
      </w:r>
      <w:proofErr w:type="spellEnd"/>
      <w:r>
        <w:rPr>
          <w:rFonts w:ascii="Times New Roman" w:hAnsi="Times New Roman" w:cs="Times New Roman"/>
          <w:sz w:val="24"/>
          <w:szCs w:val="24"/>
        </w:rPr>
        <w:t xml:space="preserve"> sniegto skaidrojumu par konkrētajiem kompetentajām institūcijām noteiktajiem termiņiem iesniegumu apstrādei, tomēr lūdzam tos izteikt darbdienās, salāgojot ar Iesniegumu likumu. </w:t>
      </w:r>
      <w:r>
        <w:br/>
      </w:r>
      <w:r>
        <w:rPr>
          <w:rFonts w:ascii="Times New Roman" w:hAnsi="Times New Roman" w:cs="Times New Roman"/>
          <w:sz w:val="24"/>
          <w:szCs w:val="24"/>
        </w:rPr>
        <w:t xml:space="preserve">Biroja skatījumā, iesniegumu apstrādes termiņa aprēķinā ir jāņem vērā iestāžu reālais darba laiks, proti, tās ir darbdienas. Kā pieredze rāda, ir situācijas, kad trauksmes cēlēja iesnieguma izskatīšanas termiņā iekļaujas ne tikai brīvdienas, bet arī virkne svētku dienu (piem., 2020. gada 10. līdz 13. aprīlis, 1. līdz 4. maijs, 20. līdz 24. jūnijs, 24. līdz 27. decembris, 31. decembris līdz 2021. gada 3. janvāris). Minētais norāda, ka reālais iesniegumu apstrādes laiks, lai iekļautos jau šobrīd Likumā noteiktajā termiņā, atsevišķos gadījumos ir būtiski īsāks. Bet 2021. gada jūnijā, piemērojot Likumprojektā paredzēto iesniegumu apstrādes termiņu, iesniegumiem, kas iesniegti, piemēram, 19. jūnijā, reālais apstrādes laiks būtu vien divas dienas. </w:t>
      </w:r>
      <w:r>
        <w:br/>
      </w:r>
      <w:r>
        <w:rPr>
          <w:rFonts w:ascii="Times New Roman" w:hAnsi="Times New Roman" w:cs="Times New Roman"/>
          <w:sz w:val="24"/>
          <w:szCs w:val="24"/>
        </w:rPr>
        <w:t xml:space="preserve">Biroja vērtējumā, šāds kompetentajām institūcijām paredzētais iesniegumu apstrādes termiņš ir nesamērīgi īss. </w:t>
      </w:r>
      <w:r>
        <w:br/>
      </w:r>
      <w:r>
        <w:rPr>
          <w:rFonts w:ascii="Times New Roman" w:hAnsi="Times New Roman" w:cs="Times New Roman"/>
          <w:sz w:val="24"/>
          <w:szCs w:val="24"/>
        </w:rPr>
        <w:t xml:space="preserve">Balstoties uz iepriekš minēto, Birojs aicina </w:t>
      </w:r>
      <w:proofErr w:type="spellStart"/>
      <w:r>
        <w:rPr>
          <w:rFonts w:ascii="Times New Roman" w:hAnsi="Times New Roman" w:cs="Times New Roman"/>
          <w:sz w:val="24"/>
          <w:szCs w:val="24"/>
        </w:rPr>
        <w:t>VKanc</w:t>
      </w:r>
      <w:proofErr w:type="spellEnd"/>
      <w:r>
        <w:rPr>
          <w:rFonts w:ascii="Times New Roman" w:hAnsi="Times New Roman" w:cs="Times New Roman"/>
          <w:sz w:val="24"/>
          <w:szCs w:val="24"/>
        </w:rPr>
        <w:t xml:space="preserve"> precizēt Likumprojektu un kompetentajām institūcijām Likumā noteikto pienākumu veikšanai kā izpildes termiņus noteikt darbdienas.</w:t>
      </w:r>
      <w:r>
        <w:br/>
      </w:r>
      <w:r>
        <w:rPr>
          <w:rFonts w:ascii="Times New Roman" w:hAnsi="Times New Roman" w:cs="Times New Roman"/>
          <w:sz w:val="24"/>
          <w:szCs w:val="24"/>
        </w:rPr>
        <w:t xml:space="preserve">Vienlaikus Birojs izsaka priekšlikumu izvērtēt iespēju papildināt Likumprojekta 3. pantu, ar vēl divu nozīmīgu pārkāpumu uzskaitījumu Likuma 3. pantā, proti, 1) politisko organizāciju (partiju) un to apvienību finansēšanas noteikumu pārkāpumi (piemēram, darba devējs (politikai pietuvināta persona) piespiež darbinieku pret viņa brīvu gribu savā vārdā ziedot kādai konkrētai partijai); 2) priekšvēlēšanu aģitācijas ierobežojumu pārkāpumi (piemēram, darba devējs (politikai pietuvināta persona) piespiež darbinieku pret viņa brīvu gribu aģitēt </w:t>
      </w:r>
      <w:r>
        <w:rPr>
          <w:rFonts w:ascii="Times New Roman" w:hAnsi="Times New Roman" w:cs="Times New Roman"/>
          <w:sz w:val="24"/>
          <w:szCs w:val="24"/>
        </w:rPr>
        <w:lastRenderedPageBreak/>
        <w:t>par vai pret kādu politisko spēku vai kandidātu). Tā kā minētās pārkāpumu jomas ir specifiskas, taču nozīmīgas valsts drošības kontekstā, saskatām kā lietderīgu to izcelšanu Likuma 3. pantā.</w:t>
      </w:r>
      <w:r>
        <w:br/>
      </w:r>
      <w:r>
        <w:br/>
      </w:r>
      <w:r>
        <w:br/>
      </w:r>
      <w:r>
        <w:rPr>
          <w:rFonts w:ascii="Arial" w:hAnsi="Arial" w:cs="Arial"/>
          <w:b/>
          <w:bCs/>
          <w:sz w:val="20"/>
          <w:szCs w:val="20"/>
        </w:rPr>
        <w:t xml:space="preserve">Līga </w:t>
      </w:r>
      <w:proofErr w:type="spellStart"/>
      <w:r>
        <w:rPr>
          <w:rFonts w:ascii="Arial" w:hAnsi="Arial" w:cs="Arial"/>
          <w:b/>
          <w:bCs/>
          <w:sz w:val="20"/>
          <w:szCs w:val="20"/>
        </w:rPr>
        <w:t>Bernharde</w:t>
      </w:r>
      <w:proofErr w:type="spellEnd"/>
      <w:r>
        <w:br/>
      </w:r>
      <w:r>
        <w:rPr>
          <w:rFonts w:ascii="Arial" w:hAnsi="Arial" w:cs="Arial"/>
          <w:sz w:val="20"/>
          <w:szCs w:val="20"/>
        </w:rPr>
        <w:t xml:space="preserve">Korupcijas novēršanas un apkarošanas birojs </w:t>
      </w:r>
      <w:r>
        <w:br/>
      </w:r>
      <w:r>
        <w:rPr>
          <w:rFonts w:ascii="Arial" w:hAnsi="Arial" w:cs="Arial"/>
          <w:sz w:val="20"/>
          <w:szCs w:val="20"/>
        </w:rPr>
        <w:t>Tālr.: 67797259</w:t>
      </w:r>
      <w:r>
        <w:br/>
      </w:r>
      <w:hyperlink r:id="rId4" w:history="1">
        <w:r>
          <w:rPr>
            <w:rStyle w:val="Hyperlink"/>
            <w:rFonts w:ascii="Arial" w:hAnsi="Arial" w:cs="Arial"/>
            <w:sz w:val="20"/>
            <w:szCs w:val="20"/>
          </w:rPr>
          <w:t>Liga.Bernharde@knab.gov.lv</w:t>
        </w:r>
      </w:hyperlink>
      <w:r>
        <w:rPr>
          <w:rFonts w:ascii="Arial" w:hAnsi="Arial" w:cs="Arial"/>
          <w:sz w:val="20"/>
          <w:szCs w:val="20"/>
        </w:rPr>
        <w:t xml:space="preserve"> </w:t>
      </w:r>
      <w:r>
        <w:br/>
      </w:r>
      <w:hyperlink r:id="rId5" w:history="1">
        <w:r>
          <w:rPr>
            <w:rStyle w:val="Hyperlink"/>
            <w:rFonts w:ascii="Arial" w:hAnsi="Arial" w:cs="Arial"/>
            <w:sz w:val="20"/>
            <w:szCs w:val="20"/>
          </w:rPr>
          <w:t>www.knab.gov.lv</w:t>
        </w:r>
      </w:hyperlink>
      <w:r>
        <w:rPr>
          <w:rFonts w:ascii="Arial" w:hAnsi="Arial" w:cs="Arial"/>
          <w:sz w:val="20"/>
          <w:szCs w:val="20"/>
        </w:rPr>
        <w:t xml:space="preserve"> </w:t>
      </w:r>
      <w:r>
        <w:br/>
      </w:r>
      <w:r>
        <w:rPr>
          <w:noProof/>
        </w:rPr>
        <w:drawing>
          <wp:inline distT="0" distB="0" distL="0" distR="0" wp14:anchorId="4DBE9B54" wp14:editId="0AEA06BA">
            <wp:extent cx="1095375" cy="1257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1257300"/>
                    </a:xfrm>
                    <a:prstGeom prst="rect">
                      <a:avLst/>
                    </a:prstGeom>
                    <a:noFill/>
                    <a:ln>
                      <a:noFill/>
                    </a:ln>
                  </pic:spPr>
                </pic:pic>
              </a:graphicData>
            </a:graphic>
          </wp:inline>
        </w:drawing>
      </w:r>
      <w:r>
        <w:br/>
      </w:r>
      <w:r>
        <w:br/>
      </w:r>
      <w:r>
        <w:br/>
      </w:r>
      <w:r>
        <w:rPr>
          <w:rFonts w:ascii="Arial" w:hAnsi="Arial" w:cs="Arial"/>
          <w:sz w:val="15"/>
          <w:szCs w:val="15"/>
        </w:rPr>
        <w:t>Korupcijas novēršanas un apkarošanas birojs</w:t>
      </w:r>
      <w:r>
        <w:br/>
      </w:r>
      <w:r>
        <w:rPr>
          <w:rFonts w:ascii="Arial" w:hAnsi="Arial" w:cs="Arial"/>
          <w:sz w:val="15"/>
          <w:szCs w:val="15"/>
        </w:rPr>
        <w:t>Citadeles iela 1</w:t>
      </w:r>
      <w:r>
        <w:br/>
      </w:r>
      <w:r>
        <w:rPr>
          <w:rFonts w:ascii="Arial" w:hAnsi="Arial" w:cs="Arial"/>
          <w:sz w:val="15"/>
          <w:szCs w:val="15"/>
        </w:rPr>
        <w:t>Rīga, Latvija</w:t>
      </w:r>
      <w:r>
        <w:br/>
      </w:r>
      <w:r>
        <w:rPr>
          <w:rFonts w:ascii="Arial" w:hAnsi="Arial" w:cs="Arial"/>
          <w:sz w:val="15"/>
          <w:szCs w:val="15"/>
        </w:rPr>
        <w:t>LV-1010</w:t>
      </w:r>
      <w:r>
        <w:br/>
      </w:r>
      <w:r>
        <w:br/>
      </w:r>
      <w:r>
        <w:rPr>
          <w:rFonts w:ascii="Arial" w:hAnsi="Arial" w:cs="Arial"/>
          <w:sz w:val="15"/>
          <w:szCs w:val="15"/>
        </w:rPr>
        <w:t>Tālrunis: 67356161</w:t>
      </w:r>
      <w:r>
        <w:br/>
      </w:r>
      <w:r>
        <w:rPr>
          <w:rFonts w:ascii="Arial" w:hAnsi="Arial" w:cs="Arial"/>
          <w:sz w:val="15"/>
          <w:szCs w:val="15"/>
        </w:rPr>
        <w:t xml:space="preserve">E-pasts: </w:t>
      </w:r>
      <w:hyperlink r:id="rId7" w:history="1">
        <w:r>
          <w:rPr>
            <w:rStyle w:val="Hyperlink"/>
            <w:rFonts w:ascii="Arial" w:hAnsi="Arial" w:cs="Arial"/>
            <w:sz w:val="15"/>
            <w:szCs w:val="15"/>
          </w:rPr>
          <w:t>knab@knab.gov.lv</w:t>
        </w:r>
      </w:hyperlink>
      <w:r>
        <w:br/>
      </w:r>
      <w:proofErr w:type="spellStart"/>
      <w:r>
        <w:rPr>
          <w:rFonts w:ascii="Arial" w:hAnsi="Arial" w:cs="Arial"/>
          <w:sz w:val="15"/>
          <w:szCs w:val="15"/>
        </w:rPr>
        <w:t>Tviteris</w:t>
      </w:r>
      <w:proofErr w:type="spellEnd"/>
      <w:r>
        <w:rPr>
          <w:rFonts w:ascii="Arial" w:hAnsi="Arial" w:cs="Arial"/>
          <w:sz w:val="15"/>
          <w:szCs w:val="15"/>
        </w:rPr>
        <w:t xml:space="preserve">: </w:t>
      </w:r>
      <w:hyperlink r:id="rId8" w:history="1">
        <w:r>
          <w:rPr>
            <w:rStyle w:val="Hyperlink"/>
            <w:rFonts w:ascii="Arial" w:hAnsi="Arial" w:cs="Arial"/>
            <w:sz w:val="15"/>
            <w:szCs w:val="15"/>
          </w:rPr>
          <w:t>@KNABinforme</w:t>
        </w:r>
      </w:hyperlink>
      <w:r>
        <w:br/>
      </w:r>
      <w:r>
        <w:br/>
      </w:r>
      <w:proofErr w:type="spellStart"/>
      <w:r>
        <w:rPr>
          <w:rFonts w:ascii="Arial" w:hAnsi="Arial" w:cs="Arial"/>
          <w:sz w:val="15"/>
          <w:szCs w:val="15"/>
        </w:rPr>
        <w:t>Corruption</w:t>
      </w:r>
      <w:proofErr w:type="spellEnd"/>
      <w:r>
        <w:rPr>
          <w:rFonts w:ascii="Arial" w:hAnsi="Arial" w:cs="Arial"/>
          <w:sz w:val="15"/>
          <w:szCs w:val="15"/>
        </w:rPr>
        <w:t xml:space="preserve"> </w:t>
      </w:r>
      <w:proofErr w:type="spellStart"/>
      <w:r>
        <w:rPr>
          <w:rFonts w:ascii="Arial" w:hAnsi="Arial" w:cs="Arial"/>
          <w:sz w:val="15"/>
          <w:szCs w:val="15"/>
        </w:rPr>
        <w:t>Prevention</w:t>
      </w:r>
      <w:proofErr w:type="spellEnd"/>
      <w:r>
        <w:rPr>
          <w:rFonts w:ascii="Arial" w:hAnsi="Arial" w:cs="Arial"/>
          <w:sz w:val="15"/>
          <w:szCs w:val="15"/>
        </w:rPr>
        <w:t xml:space="preserve"> </w:t>
      </w:r>
      <w:proofErr w:type="spellStart"/>
      <w:r>
        <w:rPr>
          <w:rFonts w:ascii="Arial" w:hAnsi="Arial" w:cs="Arial"/>
          <w:sz w:val="15"/>
          <w:szCs w:val="15"/>
        </w:rPr>
        <w:t>and</w:t>
      </w:r>
      <w:proofErr w:type="spellEnd"/>
      <w:r>
        <w:rPr>
          <w:rFonts w:ascii="Arial" w:hAnsi="Arial" w:cs="Arial"/>
          <w:sz w:val="15"/>
          <w:szCs w:val="15"/>
        </w:rPr>
        <w:t xml:space="preserve"> </w:t>
      </w:r>
      <w:proofErr w:type="spellStart"/>
      <w:r>
        <w:rPr>
          <w:rFonts w:ascii="Arial" w:hAnsi="Arial" w:cs="Arial"/>
          <w:sz w:val="15"/>
          <w:szCs w:val="15"/>
        </w:rPr>
        <w:t>Combating</w:t>
      </w:r>
      <w:proofErr w:type="spellEnd"/>
      <w:r>
        <w:rPr>
          <w:rFonts w:ascii="Arial" w:hAnsi="Arial" w:cs="Arial"/>
          <w:sz w:val="15"/>
          <w:szCs w:val="15"/>
        </w:rPr>
        <w:t xml:space="preserve"> </w:t>
      </w:r>
      <w:proofErr w:type="spellStart"/>
      <w:r>
        <w:rPr>
          <w:rFonts w:ascii="Arial" w:hAnsi="Arial" w:cs="Arial"/>
          <w:sz w:val="15"/>
          <w:szCs w:val="15"/>
        </w:rPr>
        <w:t>Bureau</w:t>
      </w:r>
      <w:proofErr w:type="spellEnd"/>
      <w:r>
        <w:br/>
      </w:r>
      <w:r>
        <w:rPr>
          <w:rFonts w:ascii="Arial" w:hAnsi="Arial" w:cs="Arial"/>
          <w:sz w:val="15"/>
          <w:szCs w:val="15"/>
        </w:rPr>
        <w:t xml:space="preserve">Citadeles </w:t>
      </w:r>
      <w:proofErr w:type="spellStart"/>
      <w:r>
        <w:rPr>
          <w:rFonts w:ascii="Arial" w:hAnsi="Arial" w:cs="Arial"/>
          <w:sz w:val="15"/>
          <w:szCs w:val="15"/>
        </w:rPr>
        <w:t>Street</w:t>
      </w:r>
      <w:proofErr w:type="spellEnd"/>
      <w:r>
        <w:rPr>
          <w:rFonts w:ascii="Arial" w:hAnsi="Arial" w:cs="Arial"/>
          <w:sz w:val="15"/>
          <w:szCs w:val="15"/>
        </w:rPr>
        <w:t xml:space="preserve"> 1</w:t>
      </w:r>
      <w:r>
        <w:br/>
      </w:r>
      <w:proofErr w:type="spellStart"/>
      <w:r>
        <w:rPr>
          <w:rFonts w:ascii="Arial" w:hAnsi="Arial" w:cs="Arial"/>
          <w:sz w:val="15"/>
          <w:szCs w:val="15"/>
        </w:rPr>
        <w:t>Riga</w:t>
      </w:r>
      <w:proofErr w:type="spellEnd"/>
      <w:r>
        <w:rPr>
          <w:rFonts w:ascii="Arial" w:hAnsi="Arial" w:cs="Arial"/>
          <w:sz w:val="15"/>
          <w:szCs w:val="15"/>
        </w:rPr>
        <w:t>, Latvia</w:t>
      </w:r>
      <w:r>
        <w:br/>
      </w:r>
      <w:r>
        <w:rPr>
          <w:rFonts w:ascii="Arial" w:hAnsi="Arial" w:cs="Arial"/>
          <w:sz w:val="15"/>
          <w:szCs w:val="15"/>
        </w:rPr>
        <w:t>LV-1010</w:t>
      </w:r>
      <w:r>
        <w:br/>
      </w:r>
      <w:r>
        <w:br/>
      </w:r>
      <w:proofErr w:type="spellStart"/>
      <w:r>
        <w:rPr>
          <w:rFonts w:ascii="Arial" w:hAnsi="Arial" w:cs="Arial"/>
          <w:sz w:val="15"/>
          <w:szCs w:val="15"/>
        </w:rPr>
        <w:t>Phone</w:t>
      </w:r>
      <w:proofErr w:type="spellEnd"/>
      <w:r>
        <w:rPr>
          <w:rFonts w:ascii="Arial" w:hAnsi="Arial" w:cs="Arial"/>
          <w:sz w:val="15"/>
          <w:szCs w:val="15"/>
        </w:rPr>
        <w:t>: +371 67356161</w:t>
      </w:r>
      <w:r>
        <w:br/>
      </w:r>
      <w:r>
        <w:rPr>
          <w:rFonts w:ascii="Arial" w:hAnsi="Arial" w:cs="Arial"/>
          <w:sz w:val="15"/>
          <w:szCs w:val="15"/>
        </w:rPr>
        <w:t>E-</w:t>
      </w:r>
      <w:proofErr w:type="spellStart"/>
      <w:r>
        <w:rPr>
          <w:rFonts w:ascii="Arial" w:hAnsi="Arial" w:cs="Arial"/>
          <w:sz w:val="15"/>
          <w:szCs w:val="15"/>
        </w:rPr>
        <w:t>mail</w:t>
      </w:r>
      <w:proofErr w:type="spellEnd"/>
      <w:r>
        <w:rPr>
          <w:rFonts w:ascii="Arial" w:hAnsi="Arial" w:cs="Arial"/>
          <w:sz w:val="15"/>
          <w:szCs w:val="15"/>
        </w:rPr>
        <w:t xml:space="preserve">: </w:t>
      </w:r>
      <w:hyperlink r:id="rId9" w:history="1">
        <w:r>
          <w:rPr>
            <w:rStyle w:val="Hyperlink"/>
            <w:rFonts w:ascii="Arial" w:hAnsi="Arial" w:cs="Arial"/>
            <w:sz w:val="15"/>
            <w:szCs w:val="15"/>
          </w:rPr>
          <w:t>knab@knab.gov.lv</w:t>
        </w:r>
      </w:hyperlink>
      <w:r>
        <w:br/>
      </w:r>
      <w:proofErr w:type="spellStart"/>
      <w:r>
        <w:rPr>
          <w:rFonts w:ascii="Arial" w:hAnsi="Arial" w:cs="Arial"/>
          <w:sz w:val="15"/>
          <w:szCs w:val="15"/>
        </w:rPr>
        <w:t>Twitter</w:t>
      </w:r>
      <w:proofErr w:type="spellEnd"/>
      <w:r>
        <w:rPr>
          <w:rFonts w:ascii="Arial" w:hAnsi="Arial" w:cs="Arial"/>
          <w:sz w:val="15"/>
          <w:szCs w:val="15"/>
        </w:rPr>
        <w:t xml:space="preserve">: </w:t>
      </w:r>
      <w:hyperlink r:id="rId10" w:history="1">
        <w:r>
          <w:rPr>
            <w:rStyle w:val="Hyperlink"/>
            <w:rFonts w:ascii="Arial" w:hAnsi="Arial" w:cs="Arial"/>
            <w:sz w:val="15"/>
            <w:szCs w:val="15"/>
          </w:rPr>
          <w:t>@KNABinforme</w:t>
        </w:r>
      </w:hyperlink>
      <w:r>
        <w:br/>
      </w:r>
      <w:r>
        <w:br/>
      </w:r>
      <w:r>
        <w:rPr>
          <w:rFonts w:ascii="Arial" w:hAnsi="Arial" w:cs="Arial"/>
          <w:sz w:val="15"/>
          <w:szCs w:val="15"/>
        </w:rPr>
        <w:t>Šis  ir Korupcijas novēršanas un apkarošanas biroja oficiālais e-pasta sūtījums. Ja Jūs neesat šī sūtījuma adresāts vai persona, kas tiesīga šo sūtījumu saņemt, lūdzu, informējiet nosūtītāju un izdzēsiet šo e-pasta sūtījumu.</w:t>
      </w:r>
      <w:r>
        <w:br/>
      </w:r>
      <w:r>
        <w:br/>
      </w:r>
      <w:proofErr w:type="spellStart"/>
      <w:r>
        <w:rPr>
          <w:rFonts w:ascii="Arial" w:hAnsi="Arial" w:cs="Arial"/>
          <w:sz w:val="15"/>
          <w:szCs w:val="15"/>
        </w:rPr>
        <w:t>This</w:t>
      </w:r>
      <w:proofErr w:type="spellEnd"/>
      <w:r>
        <w:rPr>
          <w:rFonts w:ascii="Arial" w:hAnsi="Arial" w:cs="Arial"/>
          <w:sz w:val="15"/>
          <w:szCs w:val="15"/>
        </w:rPr>
        <w:t xml:space="preserve"> </w:t>
      </w:r>
      <w:proofErr w:type="spellStart"/>
      <w:r>
        <w:rPr>
          <w:rFonts w:ascii="Arial" w:hAnsi="Arial" w:cs="Arial"/>
          <w:sz w:val="15"/>
          <w:szCs w:val="15"/>
        </w:rPr>
        <w:t>is</w:t>
      </w:r>
      <w:proofErr w:type="spellEnd"/>
      <w:r>
        <w:rPr>
          <w:rFonts w:ascii="Arial" w:hAnsi="Arial" w:cs="Arial"/>
          <w:sz w:val="15"/>
          <w:szCs w:val="15"/>
        </w:rPr>
        <w:t xml:space="preserve"> </w:t>
      </w:r>
      <w:proofErr w:type="spellStart"/>
      <w:r>
        <w:rPr>
          <w:rFonts w:ascii="Arial" w:hAnsi="Arial" w:cs="Arial"/>
          <w:sz w:val="15"/>
          <w:szCs w:val="15"/>
        </w:rPr>
        <w:t>an</w:t>
      </w:r>
      <w:proofErr w:type="spellEnd"/>
      <w:r>
        <w:rPr>
          <w:rFonts w:ascii="Arial" w:hAnsi="Arial" w:cs="Arial"/>
          <w:sz w:val="15"/>
          <w:szCs w:val="15"/>
        </w:rPr>
        <w:t xml:space="preserve"> </w:t>
      </w:r>
      <w:proofErr w:type="spellStart"/>
      <w:r>
        <w:rPr>
          <w:rFonts w:ascii="Arial" w:hAnsi="Arial" w:cs="Arial"/>
          <w:sz w:val="15"/>
          <w:szCs w:val="15"/>
        </w:rPr>
        <w:t>official</w:t>
      </w:r>
      <w:proofErr w:type="spellEnd"/>
      <w:r>
        <w:rPr>
          <w:rFonts w:ascii="Arial" w:hAnsi="Arial" w:cs="Arial"/>
          <w:sz w:val="15"/>
          <w:szCs w:val="15"/>
        </w:rPr>
        <w:t xml:space="preserve">  e-</w:t>
      </w:r>
      <w:proofErr w:type="spellStart"/>
      <w:r>
        <w:rPr>
          <w:rFonts w:ascii="Arial" w:hAnsi="Arial" w:cs="Arial"/>
          <w:sz w:val="15"/>
          <w:szCs w:val="15"/>
        </w:rPr>
        <w:t>mail</w:t>
      </w:r>
      <w:proofErr w:type="spellEnd"/>
      <w:r>
        <w:rPr>
          <w:rFonts w:ascii="Arial" w:hAnsi="Arial" w:cs="Arial"/>
          <w:sz w:val="15"/>
          <w:szCs w:val="15"/>
        </w:rPr>
        <w:t xml:space="preserve"> </w:t>
      </w:r>
      <w:proofErr w:type="spellStart"/>
      <w:r>
        <w:rPr>
          <w:rFonts w:ascii="Arial" w:hAnsi="Arial" w:cs="Arial"/>
          <w:sz w:val="15"/>
          <w:szCs w:val="15"/>
        </w:rPr>
        <w:t>message</w:t>
      </w:r>
      <w:proofErr w:type="spellEnd"/>
      <w:r>
        <w:rPr>
          <w:rFonts w:ascii="Arial" w:hAnsi="Arial" w:cs="Arial"/>
          <w:sz w:val="15"/>
          <w:szCs w:val="15"/>
        </w:rPr>
        <w:t xml:space="preserve"> </w:t>
      </w:r>
      <w:proofErr w:type="spellStart"/>
      <w:r>
        <w:rPr>
          <w:rFonts w:ascii="Arial" w:hAnsi="Arial" w:cs="Arial"/>
          <w:sz w:val="15"/>
          <w:szCs w:val="15"/>
        </w:rPr>
        <w:t>of</w:t>
      </w:r>
      <w:proofErr w:type="spellEnd"/>
      <w:r>
        <w:rPr>
          <w:rFonts w:ascii="Arial" w:hAnsi="Arial" w:cs="Arial"/>
          <w:sz w:val="15"/>
          <w:szCs w:val="15"/>
        </w:rPr>
        <w:t xml:space="preserve">  </w:t>
      </w:r>
      <w:proofErr w:type="spellStart"/>
      <w:r>
        <w:rPr>
          <w:rFonts w:ascii="Arial" w:hAnsi="Arial" w:cs="Arial"/>
          <w:sz w:val="15"/>
          <w:szCs w:val="15"/>
        </w:rPr>
        <w:t>the</w:t>
      </w:r>
      <w:proofErr w:type="spellEnd"/>
      <w:r>
        <w:rPr>
          <w:rFonts w:ascii="Arial" w:hAnsi="Arial" w:cs="Arial"/>
          <w:sz w:val="15"/>
          <w:szCs w:val="15"/>
        </w:rPr>
        <w:t xml:space="preserve"> </w:t>
      </w:r>
      <w:proofErr w:type="spellStart"/>
      <w:r>
        <w:rPr>
          <w:rFonts w:ascii="Arial" w:hAnsi="Arial" w:cs="Arial"/>
          <w:sz w:val="15"/>
          <w:szCs w:val="15"/>
        </w:rPr>
        <w:t>Corruption</w:t>
      </w:r>
      <w:proofErr w:type="spellEnd"/>
      <w:r>
        <w:rPr>
          <w:rFonts w:ascii="Arial" w:hAnsi="Arial" w:cs="Arial"/>
          <w:sz w:val="15"/>
          <w:szCs w:val="15"/>
        </w:rPr>
        <w:t xml:space="preserve"> </w:t>
      </w:r>
      <w:proofErr w:type="spellStart"/>
      <w:r>
        <w:rPr>
          <w:rFonts w:ascii="Arial" w:hAnsi="Arial" w:cs="Arial"/>
          <w:sz w:val="15"/>
          <w:szCs w:val="15"/>
        </w:rPr>
        <w:t>Prevention</w:t>
      </w:r>
      <w:proofErr w:type="spellEnd"/>
      <w:r>
        <w:rPr>
          <w:rFonts w:ascii="Arial" w:hAnsi="Arial" w:cs="Arial"/>
          <w:sz w:val="15"/>
          <w:szCs w:val="15"/>
        </w:rPr>
        <w:t xml:space="preserve"> </w:t>
      </w:r>
      <w:proofErr w:type="spellStart"/>
      <w:r>
        <w:rPr>
          <w:rFonts w:ascii="Arial" w:hAnsi="Arial" w:cs="Arial"/>
          <w:sz w:val="15"/>
          <w:szCs w:val="15"/>
        </w:rPr>
        <w:t>and</w:t>
      </w:r>
      <w:proofErr w:type="spellEnd"/>
      <w:r>
        <w:rPr>
          <w:rFonts w:ascii="Arial" w:hAnsi="Arial" w:cs="Arial"/>
          <w:sz w:val="15"/>
          <w:szCs w:val="15"/>
        </w:rPr>
        <w:t xml:space="preserve"> </w:t>
      </w:r>
      <w:proofErr w:type="spellStart"/>
      <w:r>
        <w:rPr>
          <w:rFonts w:ascii="Arial" w:hAnsi="Arial" w:cs="Arial"/>
          <w:sz w:val="15"/>
          <w:szCs w:val="15"/>
        </w:rPr>
        <w:t>Combating</w:t>
      </w:r>
      <w:proofErr w:type="spellEnd"/>
      <w:r>
        <w:rPr>
          <w:rFonts w:ascii="Arial" w:hAnsi="Arial" w:cs="Arial"/>
          <w:sz w:val="15"/>
          <w:szCs w:val="15"/>
        </w:rPr>
        <w:t xml:space="preserve"> </w:t>
      </w:r>
      <w:proofErr w:type="spellStart"/>
      <w:r>
        <w:rPr>
          <w:rFonts w:ascii="Arial" w:hAnsi="Arial" w:cs="Arial"/>
          <w:sz w:val="15"/>
          <w:szCs w:val="15"/>
        </w:rPr>
        <w:t>Bureau</w:t>
      </w:r>
      <w:proofErr w:type="spellEnd"/>
      <w:r>
        <w:rPr>
          <w:rFonts w:ascii="Arial" w:hAnsi="Arial" w:cs="Arial"/>
          <w:sz w:val="15"/>
          <w:szCs w:val="15"/>
        </w:rPr>
        <w:t xml:space="preserve"> </w:t>
      </w:r>
      <w:proofErr w:type="spellStart"/>
      <w:r>
        <w:rPr>
          <w:rFonts w:ascii="Arial" w:hAnsi="Arial" w:cs="Arial"/>
          <w:sz w:val="15"/>
          <w:szCs w:val="15"/>
        </w:rPr>
        <w:t>and</w:t>
      </w:r>
      <w:proofErr w:type="spellEnd"/>
      <w:r>
        <w:rPr>
          <w:rFonts w:ascii="Arial" w:hAnsi="Arial" w:cs="Arial"/>
          <w:sz w:val="15"/>
          <w:szCs w:val="15"/>
        </w:rPr>
        <w:t xml:space="preserve"> it </w:t>
      </w:r>
      <w:proofErr w:type="spellStart"/>
      <w:r>
        <w:rPr>
          <w:rFonts w:ascii="Arial" w:hAnsi="Arial" w:cs="Arial"/>
          <w:sz w:val="15"/>
          <w:szCs w:val="15"/>
        </w:rPr>
        <w:t>is</w:t>
      </w:r>
      <w:proofErr w:type="spellEnd"/>
      <w:r>
        <w:rPr>
          <w:rFonts w:ascii="Arial" w:hAnsi="Arial" w:cs="Arial"/>
          <w:sz w:val="15"/>
          <w:szCs w:val="15"/>
        </w:rPr>
        <w:t xml:space="preserve"> </w:t>
      </w:r>
      <w:proofErr w:type="spellStart"/>
      <w:r>
        <w:rPr>
          <w:rFonts w:ascii="Arial" w:hAnsi="Arial" w:cs="Arial"/>
          <w:sz w:val="15"/>
          <w:szCs w:val="15"/>
        </w:rPr>
        <w:t>intended</w:t>
      </w:r>
      <w:proofErr w:type="spellEnd"/>
      <w:r>
        <w:rPr>
          <w:rFonts w:ascii="Arial" w:hAnsi="Arial" w:cs="Arial"/>
          <w:sz w:val="15"/>
          <w:szCs w:val="15"/>
        </w:rPr>
        <w:t xml:space="preserve"> </w:t>
      </w:r>
      <w:proofErr w:type="spellStart"/>
      <w:r>
        <w:rPr>
          <w:rFonts w:ascii="Arial" w:hAnsi="Arial" w:cs="Arial"/>
          <w:sz w:val="15"/>
          <w:szCs w:val="15"/>
        </w:rPr>
        <w:t>solely</w:t>
      </w:r>
      <w:proofErr w:type="spellEnd"/>
      <w:r>
        <w:rPr>
          <w:rFonts w:ascii="Arial" w:hAnsi="Arial" w:cs="Arial"/>
          <w:sz w:val="15"/>
          <w:szCs w:val="15"/>
        </w:rPr>
        <w:t xml:space="preserve"> </w:t>
      </w:r>
      <w:proofErr w:type="spellStart"/>
      <w:r>
        <w:rPr>
          <w:rFonts w:ascii="Arial" w:hAnsi="Arial" w:cs="Arial"/>
          <w:sz w:val="15"/>
          <w:szCs w:val="15"/>
        </w:rPr>
        <w:t>for</w:t>
      </w:r>
      <w:proofErr w:type="spellEnd"/>
      <w:r>
        <w:rPr>
          <w:rFonts w:ascii="Arial" w:hAnsi="Arial" w:cs="Arial"/>
          <w:sz w:val="15"/>
          <w:szCs w:val="15"/>
        </w:rPr>
        <w:t xml:space="preserve"> </w:t>
      </w:r>
      <w:proofErr w:type="spellStart"/>
      <w:r>
        <w:rPr>
          <w:rFonts w:ascii="Arial" w:hAnsi="Arial" w:cs="Arial"/>
          <w:sz w:val="15"/>
          <w:szCs w:val="15"/>
        </w:rPr>
        <w:t>the</w:t>
      </w:r>
      <w:proofErr w:type="spellEnd"/>
      <w:r>
        <w:rPr>
          <w:rFonts w:ascii="Arial" w:hAnsi="Arial" w:cs="Arial"/>
          <w:sz w:val="15"/>
          <w:szCs w:val="15"/>
        </w:rPr>
        <w:t xml:space="preserve"> </w:t>
      </w:r>
      <w:proofErr w:type="spellStart"/>
      <w:r>
        <w:rPr>
          <w:rFonts w:ascii="Arial" w:hAnsi="Arial" w:cs="Arial"/>
          <w:sz w:val="15"/>
          <w:szCs w:val="15"/>
        </w:rPr>
        <w:t>attention</w:t>
      </w:r>
      <w:proofErr w:type="spellEnd"/>
      <w:r>
        <w:rPr>
          <w:rFonts w:ascii="Arial" w:hAnsi="Arial" w:cs="Arial"/>
          <w:sz w:val="15"/>
          <w:szCs w:val="15"/>
        </w:rPr>
        <w:t xml:space="preserve"> </w:t>
      </w:r>
      <w:proofErr w:type="spellStart"/>
      <w:r>
        <w:rPr>
          <w:rFonts w:ascii="Arial" w:hAnsi="Arial" w:cs="Arial"/>
          <w:sz w:val="15"/>
          <w:szCs w:val="15"/>
        </w:rPr>
        <w:t>and</w:t>
      </w:r>
      <w:proofErr w:type="spellEnd"/>
      <w:r>
        <w:rPr>
          <w:rFonts w:ascii="Arial" w:hAnsi="Arial" w:cs="Arial"/>
          <w:sz w:val="15"/>
          <w:szCs w:val="15"/>
        </w:rPr>
        <w:t xml:space="preserve"> </w:t>
      </w:r>
      <w:proofErr w:type="spellStart"/>
      <w:r>
        <w:rPr>
          <w:rFonts w:ascii="Arial" w:hAnsi="Arial" w:cs="Arial"/>
          <w:sz w:val="15"/>
          <w:szCs w:val="15"/>
        </w:rPr>
        <w:t>use</w:t>
      </w:r>
      <w:proofErr w:type="spellEnd"/>
      <w:r>
        <w:rPr>
          <w:rFonts w:ascii="Arial" w:hAnsi="Arial" w:cs="Arial"/>
          <w:sz w:val="15"/>
          <w:szCs w:val="15"/>
        </w:rPr>
        <w:t xml:space="preserve"> </w:t>
      </w:r>
      <w:proofErr w:type="spellStart"/>
      <w:r>
        <w:rPr>
          <w:rFonts w:ascii="Arial" w:hAnsi="Arial" w:cs="Arial"/>
          <w:sz w:val="15"/>
          <w:szCs w:val="15"/>
        </w:rPr>
        <w:t>of</w:t>
      </w:r>
      <w:proofErr w:type="spellEnd"/>
      <w:r>
        <w:rPr>
          <w:rFonts w:ascii="Arial" w:hAnsi="Arial" w:cs="Arial"/>
          <w:sz w:val="15"/>
          <w:szCs w:val="15"/>
        </w:rPr>
        <w:t xml:space="preserve"> </w:t>
      </w:r>
      <w:proofErr w:type="spellStart"/>
      <w:r>
        <w:rPr>
          <w:rFonts w:ascii="Arial" w:hAnsi="Arial" w:cs="Arial"/>
          <w:sz w:val="15"/>
          <w:szCs w:val="15"/>
        </w:rPr>
        <w:t>the</w:t>
      </w:r>
      <w:proofErr w:type="spellEnd"/>
      <w:r>
        <w:rPr>
          <w:rFonts w:ascii="Arial" w:hAnsi="Arial" w:cs="Arial"/>
          <w:sz w:val="15"/>
          <w:szCs w:val="15"/>
        </w:rPr>
        <w:t xml:space="preserve"> </w:t>
      </w:r>
      <w:proofErr w:type="spellStart"/>
      <w:r>
        <w:rPr>
          <w:rFonts w:ascii="Arial" w:hAnsi="Arial" w:cs="Arial"/>
          <w:sz w:val="15"/>
          <w:szCs w:val="15"/>
        </w:rPr>
        <w:t>defined</w:t>
      </w:r>
      <w:proofErr w:type="spellEnd"/>
      <w:r>
        <w:rPr>
          <w:rFonts w:ascii="Arial" w:hAnsi="Arial" w:cs="Arial"/>
          <w:sz w:val="15"/>
          <w:szCs w:val="15"/>
        </w:rPr>
        <w:t xml:space="preserve"> recipient . </w:t>
      </w:r>
      <w:proofErr w:type="spellStart"/>
      <w:r>
        <w:rPr>
          <w:rFonts w:ascii="Arial" w:hAnsi="Arial" w:cs="Arial"/>
          <w:sz w:val="15"/>
          <w:szCs w:val="15"/>
        </w:rPr>
        <w:t>If</w:t>
      </w:r>
      <w:proofErr w:type="spellEnd"/>
      <w:r>
        <w:rPr>
          <w:rFonts w:ascii="Arial" w:hAnsi="Arial" w:cs="Arial"/>
          <w:sz w:val="15"/>
          <w:szCs w:val="15"/>
        </w:rPr>
        <w:t xml:space="preserve"> </w:t>
      </w:r>
      <w:proofErr w:type="spellStart"/>
      <w:r>
        <w:rPr>
          <w:rFonts w:ascii="Arial" w:hAnsi="Arial" w:cs="Arial"/>
          <w:sz w:val="15"/>
          <w:szCs w:val="15"/>
        </w:rPr>
        <w:t>you</w:t>
      </w:r>
      <w:proofErr w:type="spellEnd"/>
      <w:r>
        <w:rPr>
          <w:rFonts w:ascii="Arial" w:hAnsi="Arial" w:cs="Arial"/>
          <w:sz w:val="15"/>
          <w:szCs w:val="15"/>
        </w:rPr>
        <w:t xml:space="preserve"> </w:t>
      </w:r>
      <w:proofErr w:type="spellStart"/>
      <w:r>
        <w:rPr>
          <w:rFonts w:ascii="Arial" w:hAnsi="Arial" w:cs="Arial"/>
          <w:sz w:val="15"/>
          <w:szCs w:val="15"/>
        </w:rPr>
        <w:t>are</w:t>
      </w:r>
      <w:proofErr w:type="spellEnd"/>
      <w:r>
        <w:rPr>
          <w:rFonts w:ascii="Arial" w:hAnsi="Arial" w:cs="Arial"/>
          <w:sz w:val="15"/>
          <w:szCs w:val="15"/>
        </w:rPr>
        <w:t xml:space="preserve"> </w:t>
      </w:r>
      <w:proofErr w:type="spellStart"/>
      <w:r>
        <w:rPr>
          <w:rFonts w:ascii="Arial" w:hAnsi="Arial" w:cs="Arial"/>
          <w:sz w:val="15"/>
          <w:szCs w:val="15"/>
        </w:rPr>
        <w:t>not</w:t>
      </w:r>
      <w:proofErr w:type="spellEnd"/>
      <w:r>
        <w:rPr>
          <w:rFonts w:ascii="Arial" w:hAnsi="Arial" w:cs="Arial"/>
          <w:sz w:val="15"/>
          <w:szCs w:val="15"/>
        </w:rPr>
        <w:t xml:space="preserve"> </w:t>
      </w:r>
      <w:proofErr w:type="spellStart"/>
      <w:r>
        <w:rPr>
          <w:rFonts w:ascii="Arial" w:hAnsi="Arial" w:cs="Arial"/>
          <w:sz w:val="15"/>
          <w:szCs w:val="15"/>
        </w:rPr>
        <w:t>the</w:t>
      </w:r>
      <w:proofErr w:type="spellEnd"/>
      <w:r>
        <w:rPr>
          <w:rFonts w:ascii="Arial" w:hAnsi="Arial" w:cs="Arial"/>
          <w:sz w:val="15"/>
          <w:szCs w:val="15"/>
        </w:rPr>
        <w:t xml:space="preserve"> </w:t>
      </w:r>
      <w:proofErr w:type="spellStart"/>
      <w:r>
        <w:rPr>
          <w:rFonts w:ascii="Arial" w:hAnsi="Arial" w:cs="Arial"/>
          <w:sz w:val="15"/>
          <w:szCs w:val="15"/>
        </w:rPr>
        <w:t>intended</w:t>
      </w:r>
      <w:proofErr w:type="spellEnd"/>
      <w:r>
        <w:rPr>
          <w:rFonts w:ascii="Arial" w:hAnsi="Arial" w:cs="Arial"/>
          <w:sz w:val="15"/>
          <w:szCs w:val="15"/>
        </w:rPr>
        <w:t xml:space="preserve"> recipient </w:t>
      </w:r>
      <w:proofErr w:type="spellStart"/>
      <w:r>
        <w:rPr>
          <w:rFonts w:ascii="Arial" w:hAnsi="Arial" w:cs="Arial"/>
          <w:sz w:val="15"/>
          <w:szCs w:val="15"/>
        </w:rPr>
        <w:t>or</w:t>
      </w:r>
      <w:proofErr w:type="spellEnd"/>
      <w:r>
        <w:rPr>
          <w:rFonts w:ascii="Arial" w:hAnsi="Arial" w:cs="Arial"/>
          <w:sz w:val="15"/>
          <w:szCs w:val="15"/>
        </w:rPr>
        <w:t xml:space="preserve"> </w:t>
      </w:r>
      <w:proofErr w:type="spellStart"/>
      <w:r>
        <w:rPr>
          <w:rFonts w:ascii="Arial" w:hAnsi="Arial" w:cs="Arial"/>
          <w:sz w:val="15"/>
          <w:szCs w:val="15"/>
        </w:rPr>
        <w:t>the</w:t>
      </w:r>
      <w:proofErr w:type="spellEnd"/>
      <w:r>
        <w:rPr>
          <w:rFonts w:ascii="Arial" w:hAnsi="Arial" w:cs="Arial"/>
          <w:sz w:val="15"/>
          <w:szCs w:val="15"/>
        </w:rPr>
        <w:t xml:space="preserve"> </w:t>
      </w:r>
      <w:proofErr w:type="spellStart"/>
      <w:r>
        <w:rPr>
          <w:rFonts w:ascii="Arial" w:hAnsi="Arial" w:cs="Arial"/>
          <w:sz w:val="15"/>
          <w:szCs w:val="15"/>
        </w:rPr>
        <w:t>person</w:t>
      </w:r>
      <w:proofErr w:type="spellEnd"/>
      <w:r>
        <w:rPr>
          <w:rFonts w:ascii="Arial" w:hAnsi="Arial" w:cs="Arial"/>
          <w:sz w:val="15"/>
          <w:szCs w:val="15"/>
        </w:rPr>
        <w:t xml:space="preserve"> </w:t>
      </w:r>
      <w:proofErr w:type="spellStart"/>
      <w:r>
        <w:rPr>
          <w:rFonts w:ascii="Arial" w:hAnsi="Arial" w:cs="Arial"/>
          <w:sz w:val="15"/>
          <w:szCs w:val="15"/>
        </w:rPr>
        <w:t>eligible</w:t>
      </w:r>
      <w:proofErr w:type="spellEnd"/>
      <w:r>
        <w:rPr>
          <w:rFonts w:ascii="Arial" w:hAnsi="Arial" w:cs="Arial"/>
          <w:sz w:val="15"/>
          <w:szCs w:val="15"/>
        </w:rPr>
        <w:t xml:space="preserve"> to </w:t>
      </w:r>
      <w:proofErr w:type="spellStart"/>
      <w:r>
        <w:rPr>
          <w:rFonts w:ascii="Arial" w:hAnsi="Arial" w:cs="Arial"/>
          <w:sz w:val="15"/>
          <w:szCs w:val="15"/>
        </w:rPr>
        <w:t>receive</w:t>
      </w:r>
      <w:proofErr w:type="spellEnd"/>
      <w:r>
        <w:rPr>
          <w:rFonts w:ascii="Arial" w:hAnsi="Arial" w:cs="Arial"/>
          <w:sz w:val="15"/>
          <w:szCs w:val="15"/>
        </w:rPr>
        <w:t xml:space="preserve"> </w:t>
      </w:r>
      <w:proofErr w:type="spellStart"/>
      <w:r>
        <w:rPr>
          <w:rFonts w:ascii="Arial" w:hAnsi="Arial" w:cs="Arial"/>
          <w:sz w:val="15"/>
          <w:szCs w:val="15"/>
        </w:rPr>
        <w:t>this</w:t>
      </w:r>
      <w:proofErr w:type="spellEnd"/>
      <w:r>
        <w:rPr>
          <w:rFonts w:ascii="Arial" w:hAnsi="Arial" w:cs="Arial"/>
          <w:sz w:val="15"/>
          <w:szCs w:val="15"/>
        </w:rPr>
        <w:t xml:space="preserve"> </w:t>
      </w:r>
      <w:proofErr w:type="spellStart"/>
      <w:r>
        <w:rPr>
          <w:rFonts w:ascii="Arial" w:hAnsi="Arial" w:cs="Arial"/>
          <w:sz w:val="15"/>
          <w:szCs w:val="15"/>
        </w:rPr>
        <w:t>message</w:t>
      </w:r>
      <w:proofErr w:type="spellEnd"/>
      <w:r>
        <w:rPr>
          <w:rFonts w:ascii="Arial" w:hAnsi="Arial" w:cs="Arial"/>
          <w:sz w:val="15"/>
          <w:szCs w:val="15"/>
        </w:rPr>
        <w:t xml:space="preserve">, </w:t>
      </w:r>
      <w:proofErr w:type="spellStart"/>
      <w:r>
        <w:rPr>
          <w:rFonts w:ascii="Arial" w:hAnsi="Arial" w:cs="Arial"/>
          <w:sz w:val="15"/>
          <w:szCs w:val="15"/>
        </w:rPr>
        <w:t>please</w:t>
      </w:r>
      <w:proofErr w:type="spellEnd"/>
      <w:r>
        <w:rPr>
          <w:rFonts w:ascii="Arial" w:hAnsi="Arial" w:cs="Arial"/>
          <w:sz w:val="15"/>
          <w:szCs w:val="15"/>
        </w:rPr>
        <w:t xml:space="preserve"> </w:t>
      </w:r>
      <w:proofErr w:type="spellStart"/>
      <w:r>
        <w:rPr>
          <w:rFonts w:ascii="Arial" w:hAnsi="Arial" w:cs="Arial"/>
          <w:sz w:val="15"/>
          <w:szCs w:val="15"/>
        </w:rPr>
        <w:t>contact</w:t>
      </w:r>
      <w:proofErr w:type="spellEnd"/>
      <w:r>
        <w:rPr>
          <w:rFonts w:ascii="Arial" w:hAnsi="Arial" w:cs="Arial"/>
          <w:sz w:val="15"/>
          <w:szCs w:val="15"/>
        </w:rPr>
        <w:t xml:space="preserve"> </w:t>
      </w:r>
      <w:proofErr w:type="spellStart"/>
      <w:r>
        <w:rPr>
          <w:rFonts w:ascii="Arial" w:hAnsi="Arial" w:cs="Arial"/>
          <w:sz w:val="15"/>
          <w:szCs w:val="15"/>
        </w:rPr>
        <w:t>the</w:t>
      </w:r>
      <w:proofErr w:type="spellEnd"/>
      <w:r>
        <w:rPr>
          <w:rFonts w:ascii="Arial" w:hAnsi="Arial" w:cs="Arial"/>
          <w:sz w:val="15"/>
          <w:szCs w:val="15"/>
        </w:rPr>
        <w:t xml:space="preserve"> </w:t>
      </w:r>
      <w:proofErr w:type="spellStart"/>
      <w:r>
        <w:rPr>
          <w:rFonts w:ascii="Arial" w:hAnsi="Arial" w:cs="Arial"/>
          <w:sz w:val="15"/>
          <w:szCs w:val="15"/>
        </w:rPr>
        <w:t>sender</w:t>
      </w:r>
      <w:proofErr w:type="spellEnd"/>
      <w:r>
        <w:rPr>
          <w:rFonts w:ascii="Arial" w:hAnsi="Arial" w:cs="Arial"/>
          <w:sz w:val="15"/>
          <w:szCs w:val="15"/>
        </w:rPr>
        <w:t xml:space="preserve"> </w:t>
      </w:r>
      <w:proofErr w:type="spellStart"/>
      <w:r>
        <w:rPr>
          <w:rFonts w:ascii="Arial" w:hAnsi="Arial" w:cs="Arial"/>
          <w:sz w:val="15"/>
          <w:szCs w:val="15"/>
        </w:rPr>
        <w:t>and</w:t>
      </w:r>
      <w:proofErr w:type="spellEnd"/>
      <w:r>
        <w:rPr>
          <w:rFonts w:ascii="Arial" w:hAnsi="Arial" w:cs="Arial"/>
          <w:sz w:val="15"/>
          <w:szCs w:val="15"/>
        </w:rPr>
        <w:t xml:space="preserve"> </w:t>
      </w:r>
      <w:proofErr w:type="spellStart"/>
      <w:r>
        <w:rPr>
          <w:rFonts w:ascii="Arial" w:hAnsi="Arial" w:cs="Arial"/>
          <w:sz w:val="15"/>
          <w:szCs w:val="15"/>
        </w:rPr>
        <w:t>delete</w:t>
      </w:r>
      <w:proofErr w:type="spellEnd"/>
      <w:r>
        <w:rPr>
          <w:rFonts w:ascii="Arial" w:hAnsi="Arial" w:cs="Arial"/>
          <w:sz w:val="15"/>
          <w:szCs w:val="15"/>
        </w:rPr>
        <w:t xml:space="preserve"> </w:t>
      </w:r>
      <w:proofErr w:type="spellStart"/>
      <w:r>
        <w:rPr>
          <w:rFonts w:ascii="Arial" w:hAnsi="Arial" w:cs="Arial"/>
          <w:sz w:val="15"/>
          <w:szCs w:val="15"/>
        </w:rPr>
        <w:t>this</w:t>
      </w:r>
      <w:proofErr w:type="spellEnd"/>
      <w:r>
        <w:rPr>
          <w:rFonts w:ascii="Arial" w:hAnsi="Arial" w:cs="Arial"/>
          <w:sz w:val="15"/>
          <w:szCs w:val="15"/>
        </w:rPr>
        <w:t xml:space="preserve"> e-</w:t>
      </w:r>
      <w:proofErr w:type="spellStart"/>
      <w:r>
        <w:rPr>
          <w:rFonts w:ascii="Arial" w:hAnsi="Arial" w:cs="Arial"/>
          <w:sz w:val="15"/>
          <w:szCs w:val="15"/>
        </w:rPr>
        <w:t>mail</w:t>
      </w:r>
      <w:proofErr w:type="spellEnd"/>
      <w:r>
        <w:rPr>
          <w:rFonts w:ascii="Arial" w:hAnsi="Arial" w:cs="Arial"/>
          <w:sz w:val="15"/>
          <w:szCs w:val="15"/>
        </w:rPr>
        <w:t xml:space="preserve"> </w:t>
      </w:r>
      <w:proofErr w:type="spellStart"/>
      <w:r>
        <w:rPr>
          <w:rFonts w:ascii="Arial" w:hAnsi="Arial" w:cs="Arial"/>
          <w:sz w:val="15"/>
          <w:szCs w:val="15"/>
        </w:rPr>
        <w:t>message</w:t>
      </w:r>
      <w:proofErr w:type="spellEnd"/>
      <w:r>
        <w:rPr>
          <w:rFonts w:ascii="Arial" w:hAnsi="Arial" w:cs="Arial"/>
          <w:sz w:val="15"/>
          <w:szCs w:val="15"/>
        </w:rPr>
        <w:t xml:space="preserve"> </w:t>
      </w:r>
      <w:proofErr w:type="spellStart"/>
      <w:r>
        <w:rPr>
          <w:rFonts w:ascii="Arial" w:hAnsi="Arial" w:cs="Arial"/>
          <w:sz w:val="15"/>
          <w:szCs w:val="15"/>
        </w:rPr>
        <w:t>from</w:t>
      </w:r>
      <w:proofErr w:type="spellEnd"/>
      <w:r>
        <w:rPr>
          <w:rFonts w:ascii="Arial" w:hAnsi="Arial" w:cs="Arial"/>
          <w:sz w:val="15"/>
          <w:szCs w:val="15"/>
        </w:rPr>
        <w:t xml:space="preserve"> </w:t>
      </w:r>
      <w:proofErr w:type="spellStart"/>
      <w:r>
        <w:rPr>
          <w:rFonts w:ascii="Arial" w:hAnsi="Arial" w:cs="Arial"/>
          <w:sz w:val="15"/>
          <w:szCs w:val="15"/>
        </w:rPr>
        <w:t>your</w:t>
      </w:r>
      <w:proofErr w:type="spellEnd"/>
      <w:r>
        <w:rPr>
          <w:rFonts w:ascii="Arial" w:hAnsi="Arial" w:cs="Arial"/>
          <w:sz w:val="15"/>
          <w:szCs w:val="15"/>
        </w:rPr>
        <w:t xml:space="preserve"> </w:t>
      </w:r>
      <w:proofErr w:type="spellStart"/>
      <w:r>
        <w:rPr>
          <w:rFonts w:ascii="Arial" w:hAnsi="Arial" w:cs="Arial"/>
          <w:sz w:val="15"/>
          <w:szCs w:val="15"/>
        </w:rPr>
        <w:t>system</w:t>
      </w:r>
      <w:proofErr w:type="spellEnd"/>
      <w:r>
        <w:rPr>
          <w:rFonts w:ascii="Arial" w:hAnsi="Arial" w:cs="Arial"/>
          <w:sz w:val="15"/>
          <w:szCs w:val="15"/>
        </w:rPr>
        <w:t>.</w:t>
      </w:r>
      <w:r>
        <w:br/>
      </w:r>
      <w:r>
        <w:br/>
      </w:r>
      <w:r>
        <w:rPr>
          <w:rFonts w:ascii="Arial" w:hAnsi="Arial" w:cs="Arial"/>
          <w:sz w:val="15"/>
          <w:szCs w:val="15"/>
        </w:rPr>
        <w:t>Par saudzīgu attieksmi pret dabu. Lūdzu, apsveriet, vai šo e-pastu ir nepieciešams izdrukāt.</w:t>
      </w:r>
      <w:r>
        <w:br/>
      </w:r>
      <w:r>
        <w:br/>
      </w:r>
      <w:proofErr w:type="spellStart"/>
      <w:r>
        <w:rPr>
          <w:rFonts w:ascii="Arial" w:hAnsi="Arial" w:cs="Arial"/>
          <w:sz w:val="15"/>
          <w:szCs w:val="15"/>
        </w:rPr>
        <w:t>Please</w:t>
      </w:r>
      <w:proofErr w:type="spellEnd"/>
      <w:r>
        <w:rPr>
          <w:rFonts w:ascii="Arial" w:hAnsi="Arial" w:cs="Arial"/>
          <w:sz w:val="15"/>
          <w:szCs w:val="15"/>
        </w:rPr>
        <w:t xml:space="preserve"> </w:t>
      </w:r>
      <w:proofErr w:type="spellStart"/>
      <w:r>
        <w:rPr>
          <w:rFonts w:ascii="Arial" w:hAnsi="Arial" w:cs="Arial"/>
          <w:sz w:val="15"/>
          <w:szCs w:val="15"/>
        </w:rPr>
        <w:t>consider</w:t>
      </w:r>
      <w:proofErr w:type="spellEnd"/>
      <w:r>
        <w:rPr>
          <w:rFonts w:ascii="Arial" w:hAnsi="Arial" w:cs="Arial"/>
          <w:sz w:val="15"/>
          <w:szCs w:val="15"/>
        </w:rPr>
        <w:t xml:space="preserve"> </w:t>
      </w:r>
      <w:proofErr w:type="spellStart"/>
      <w:r>
        <w:rPr>
          <w:rFonts w:ascii="Arial" w:hAnsi="Arial" w:cs="Arial"/>
          <w:sz w:val="15"/>
          <w:szCs w:val="15"/>
        </w:rPr>
        <w:t>the</w:t>
      </w:r>
      <w:proofErr w:type="spellEnd"/>
      <w:r>
        <w:rPr>
          <w:rFonts w:ascii="Arial" w:hAnsi="Arial" w:cs="Arial"/>
          <w:sz w:val="15"/>
          <w:szCs w:val="15"/>
        </w:rPr>
        <w:t xml:space="preserve"> </w:t>
      </w:r>
      <w:proofErr w:type="spellStart"/>
      <w:r>
        <w:rPr>
          <w:rFonts w:ascii="Arial" w:hAnsi="Arial" w:cs="Arial"/>
          <w:sz w:val="15"/>
          <w:szCs w:val="15"/>
        </w:rPr>
        <w:t>environment</w:t>
      </w:r>
      <w:proofErr w:type="spellEnd"/>
      <w:r>
        <w:rPr>
          <w:rFonts w:ascii="Arial" w:hAnsi="Arial" w:cs="Arial"/>
          <w:sz w:val="15"/>
          <w:szCs w:val="15"/>
        </w:rPr>
        <w:t xml:space="preserve"> </w:t>
      </w:r>
      <w:proofErr w:type="spellStart"/>
      <w:r>
        <w:rPr>
          <w:rFonts w:ascii="Arial" w:hAnsi="Arial" w:cs="Arial"/>
          <w:sz w:val="15"/>
          <w:szCs w:val="15"/>
        </w:rPr>
        <w:t>before</w:t>
      </w:r>
      <w:proofErr w:type="spellEnd"/>
      <w:r>
        <w:rPr>
          <w:rFonts w:ascii="Arial" w:hAnsi="Arial" w:cs="Arial"/>
          <w:sz w:val="15"/>
          <w:szCs w:val="15"/>
        </w:rPr>
        <w:t xml:space="preserve"> </w:t>
      </w:r>
      <w:proofErr w:type="spellStart"/>
      <w:r>
        <w:rPr>
          <w:rFonts w:ascii="Arial" w:hAnsi="Arial" w:cs="Arial"/>
          <w:sz w:val="15"/>
          <w:szCs w:val="15"/>
        </w:rPr>
        <w:t>printing</w:t>
      </w:r>
      <w:proofErr w:type="spellEnd"/>
      <w:r>
        <w:rPr>
          <w:rFonts w:ascii="Arial" w:hAnsi="Arial" w:cs="Arial"/>
          <w:sz w:val="15"/>
          <w:szCs w:val="15"/>
        </w:rPr>
        <w:t xml:space="preserve"> </w:t>
      </w:r>
      <w:proofErr w:type="spellStart"/>
      <w:r>
        <w:rPr>
          <w:rFonts w:ascii="Arial" w:hAnsi="Arial" w:cs="Arial"/>
          <w:sz w:val="15"/>
          <w:szCs w:val="15"/>
        </w:rPr>
        <w:t>this</w:t>
      </w:r>
      <w:proofErr w:type="spellEnd"/>
      <w:r>
        <w:rPr>
          <w:rFonts w:ascii="Arial" w:hAnsi="Arial" w:cs="Arial"/>
          <w:sz w:val="15"/>
          <w:szCs w:val="15"/>
        </w:rPr>
        <w:t xml:space="preserve"> e-</w:t>
      </w:r>
      <w:proofErr w:type="spellStart"/>
      <w:r>
        <w:rPr>
          <w:rFonts w:ascii="Arial" w:hAnsi="Arial" w:cs="Arial"/>
          <w:sz w:val="15"/>
          <w:szCs w:val="15"/>
        </w:rPr>
        <w:t>mail</w:t>
      </w:r>
      <w:proofErr w:type="spellEnd"/>
      <w:r>
        <w:rPr>
          <w:rFonts w:ascii="Arial" w:hAnsi="Arial" w:cs="Arial"/>
          <w:sz w:val="15"/>
          <w:szCs w:val="15"/>
        </w:rPr>
        <w:t>.</w:t>
      </w:r>
      <w:bookmarkEnd w:id="0"/>
    </w:p>
    <w:p w14:paraId="365BEC70" w14:textId="77777777"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78"/>
    <w:rsid w:val="00177978"/>
    <w:rsid w:val="00253694"/>
    <w:rsid w:val="002F00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8B655"/>
  <w15:chartTrackingRefBased/>
  <w15:docId w15:val="{3884E84F-0038-442F-AD59-049555DBD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978"/>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7978"/>
    <w:rPr>
      <w:color w:val="0000FF"/>
      <w:u w:val="single"/>
    </w:rPr>
  </w:style>
  <w:style w:type="paragraph" w:styleId="NormalWeb">
    <w:name w:val="Normal (Web)"/>
    <w:basedOn w:val="Normal"/>
    <w:uiPriority w:val="99"/>
    <w:semiHidden/>
    <w:unhideWhenUsed/>
    <w:rsid w:val="0017797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240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witter.com/KNABinforme" TargetMode="External"/><Relationship Id="rId3" Type="http://schemas.openxmlformats.org/officeDocument/2006/relationships/webSettings" Target="webSettings.xml"/><Relationship Id="rId7" Type="http://schemas.openxmlformats.org/officeDocument/2006/relationships/hyperlink" Target="mailto:knab@knab.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www.knab.gov.lv" TargetMode="External"/><Relationship Id="rId10" Type="http://schemas.openxmlformats.org/officeDocument/2006/relationships/hyperlink" Target="http://twitter.com/KNABinforme" TargetMode="External"/><Relationship Id="rId4" Type="http://schemas.openxmlformats.org/officeDocument/2006/relationships/hyperlink" Target="mailto:Liga.Bernharde@knab.gov.lv" TargetMode="External"/><Relationship Id="rId9" Type="http://schemas.openxmlformats.org/officeDocument/2006/relationships/hyperlink" Target="mailto:knab@kna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3321</Words>
  <Characters>1894</Characters>
  <Application>Microsoft Office Word</Application>
  <DocSecurity>0</DocSecurity>
  <Lines>15</Lines>
  <Paragraphs>10</Paragraphs>
  <ScaleCrop>false</ScaleCrop>
  <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2021-03-12T14:04:00Z</dcterms:created>
  <dcterms:modified xsi:type="dcterms:W3CDTF">2021-03-12T14:05:00Z</dcterms:modified>
</cp:coreProperties>
</file>