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modernizācijas plāns 2023.-2027.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27.01.2023. 23.16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27.01.2023. 23.16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