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5.panta pirmo daļu preču piegāde un pakalpojumu sniegšana par atlīdzību ir ar pievienotās vērtības nodokli (PVN) apliekams darījums. Savukārt atbilstoši šā likuma 3.panta astotajai daļai publiskas personas, kā arī privātpersonas, kuras saskaņā ar Valsts pārvaldes iekārtas likumu pilda tām deleģētus vai ar pilnvarojumu nodotus valsts pārvaldes uzdevumus, neuzskata par PVN maksātājiem attiecībā uz darbībām vai darījumiem, kuros tās iesaistās valsts pārvaldes funkciju vai uzdevumu pildīšanā, proti, darbībām vai darījumiem, kuros publiskas personas un privātpersonas iesaistās valsts pārvaldes funkciju vai uzdevumu pildīšanā, nepiemēro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noteikumu projektu Ministru kabineta 2009.gada 11.augusta noteikumi Nr. 918 "Noteikumi par rūpnieciskās zvejas tiesību nomu un zvejas tiesību izmantošanas kārtību" tiek papildināti ar jauniem maksas pakalpojumiem (anotācijas 18., 19. un 20.punkts), lai nodrošinātu tiesisku noteiktību, lūdzu papildināt anotācijas 1.3.sadaļu ar skaidrojumu par PVN piemērošanu jauniem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1.18.apakšpunktā paredzēto grozījumu par ūdenstilpnes nomas maksu, 1.19.apakšpunktā paredzēto grozījumu par maksas atvieglojumu piemērošanu un 1.36. apakšpunktā paredzēto grozījumu attiecībā uz noteikumu 2.</w:t>
            </w:r>
            <w:r w:rsidR="00000000" w:rsidRPr="00000000" w:rsidDel="00000000">
              <w:rPr>
                <w:vertAlign w:val="superscript"/>
                <w:rtl w:val="0"/>
              </w:rPr>
              <w:t xml:space="preserve">1</w:t>
            </w:r>
            <w:r w:rsidR="00000000" w:rsidRPr="00000000" w:rsidDel="00000000">
              <w:rPr>
                <w:rtl w:val="0"/>
              </w:rPr>
              <w:t xml:space="preserve">pielikumu, kurā precizētas zvejas nomas maksas un limiti, lūdzam izvērtēt, vai un kā šie grozījumi veido ietekmi uz valsts budžeta ieņēmumiem, informāciju norādot anotācijas 3.sadaļas attiecīgajās ailēs, vai arī gadījumā, ja novērtējumu nav iespējams sniegt, anotācijas 3.sadaļas punktā “Cita informācija” pievienot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r w:rsidR="00000000" w:rsidRPr="00000000" w:rsidDel="00000000">
              <w:rPr>
                <w:vertAlign w:val="superscript"/>
                <w:rtl w:val="0"/>
              </w:rPr>
              <w:t xml:space="preserve">1</w:t>
            </w:r>
            <w:r w:rsidR="00000000" w:rsidRPr="00000000" w:rsidDel="00000000">
              <w:rPr>
                <w:rtl w:val="0"/>
              </w:rPr>
              <w:t xml:space="preserve"> Ja ūdenstilpe, ievērojot tiesību aktus par publisko ūdeņu nomu, tiek iznomāta zvejas tiesību izmantošanai saskaņā ar Zvejniecības likuma 28. panta otrās daļas 5. punktu, pašvaldība ūdenstilpes nomas maksā iekļauj arī valsts pamatbudžeta ieņēmumos Zivju fonda dotācijas veidošanai pārskaitāmo nomas maksas daļu, kas nav mazāka par 10 procentiem no ūdenstilpes kopējās nomas maksas. Par pārskaitīto maksājumu Zivju fonda dotācijas veidošanai pašvaldība iesniedz informāciju valsts informācijas sistēmā "Latvijas Zivsaimniecības integrētā kontroles un informācijas sistēma" (turpmāk – informācijas sistēma) šo noteikumu </w:t>
            </w:r>
            <w:r w:rsidR="00000000" w:rsidRPr="00000000" w:rsidDel="00000000">
              <w:rPr>
                <w:rtl w:val="0"/>
              </w:rPr>
              <w:t xml:space="preserve">102.</w:t>
            </w:r>
            <w:r w:rsidR="00000000" w:rsidRPr="00000000" w:rsidDel="00000000">
              <w:rPr>
                <w:rtl w:val="0"/>
              </w:rPr>
              <w:t xml:space="preserve">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Zvejniecības likuma 28. panta otrās daļas 5. punkts nosaka vienu no Zivju fonda veidošanas avotiem, attiecīgi lūdzam pārskatīt un precizēt noteikumu projekta 1.18.apakšpunktā paredzētā grozījuma redakciju par jaunu 97.</w:t>
            </w:r>
            <w:r w:rsidR="00000000" w:rsidRPr="00000000" w:rsidDel="00000000">
              <w:rPr>
                <w:vertAlign w:val="superscript"/>
                <w:rtl w:val="0"/>
              </w:rPr>
              <w:t xml:space="preserve">1 </w:t>
            </w:r>
            <w:r w:rsidR="00000000" w:rsidRPr="00000000" w:rsidDel="00000000">
              <w:rPr>
                <w:rtl w:val="0"/>
              </w:rPr>
              <w:t xml:space="preserve">punktu, jo Zvejniecības likuma minētā norma neparedz ūdenstilpnes iznomāšanas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1999.gada 18.maija noteikumu Nr.178 "Kārtība, kādā norādāmas preču un pakalpojumu cenas" 3.punktu cena norādāma tā, lai tā būtu nepārprotama, viegli identificējama, skaidri salasāma un lai patērētājam būtu pilnīgi skaidrs, uz kuru preci vai pakalpojumu tā attiecas. Turklāt atbilstoši minēto noteikumu 19.punktam, piedāvājot patērētājiem pakalpojumus, to sniedzējs norāda cenu, kurā ietverts pievienotās vērtības nodoklis (PVN) un visi citi nodokļi. Līdz ar to, sniedzot pakalpojumus, pakalpojumu sniedzējam ir pienākums norādīt pilnu pakalpojuma cenu (gala cenu), kurā iekļauts gan PVN, gan citi maksājumi, ja tādi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tiesisku noteiktību pakalpojuma saņēmējiem un nepārprotami atspoguļotu sniedzamā maksas pakalpojuma gala cenu, lūdzu pārveidot Ministru kabineta 2009.gada 11.augusta noteikumu Nr. 918 "Noteikumi par rūpnieciskās zvejas tiesību nomu un zvejas tiesību izmantošanas kārtību" 2.</w:t>
            </w:r>
            <w:r w:rsidR="00000000" w:rsidRPr="00000000" w:rsidDel="00000000">
              <w:rPr>
                <w:vertAlign w:val="superscript"/>
                <w:rtl w:val="0"/>
              </w:rPr>
              <w:t xml:space="preserve">1</w:t>
            </w:r>
            <w:r w:rsidR="00000000" w:rsidRPr="00000000" w:rsidDel="00000000">
              <w:rPr>
                <w:rtl w:val="0"/>
              </w:rPr>
              <w:t xml:space="preserve"> pielikuma veidlapu, iekļaujot informāciju par maksas pakalpojuma cenas veidošanu - cena bez PVN (</w:t>
            </w:r>
            <w:r w:rsidR="00000000" w:rsidRPr="00000000" w:rsidDel="00000000">
              <w:rPr>
                <w:i w:val="1"/>
                <w:rtl w:val="0"/>
              </w:rPr>
              <w:t xml:space="preserve">euro</w:t>
            </w:r>
            <w:r w:rsidR="00000000" w:rsidRPr="00000000" w:rsidDel="00000000">
              <w:rPr>
                <w:rtl w:val="0"/>
              </w:rPr>
              <w:t xml:space="preserve">), PVN (</w:t>
            </w:r>
            <w:r w:rsidR="00000000" w:rsidRPr="00000000" w:rsidDel="00000000">
              <w:rPr>
                <w:i w:val="1"/>
                <w:rtl w:val="0"/>
              </w:rPr>
              <w:t xml:space="preserve">euro</w:t>
            </w:r>
            <w:r w:rsidR="00000000" w:rsidRPr="00000000" w:rsidDel="00000000">
              <w:rPr>
                <w:rtl w:val="0"/>
              </w:rPr>
              <w:t xml:space="preserve">) un cena ar PVN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4"/>
              <w:gridCol w:w="921"/>
              <w:gridCol w:w="275"/>
              <w:gridCol w:w="397"/>
              <w:gridCol w:w="370"/>
              <w:gridCol w:w="316"/>
              <w:tblGridChange w:id="0">
                <w:tblGrid>
                  <w:gridCol w:w="44"/>
                  <w:gridCol w:w="921"/>
                  <w:gridCol w:w="275"/>
                  <w:gridCol w:w="397"/>
                  <w:gridCol w:w="370"/>
                  <w:gridCol w:w="3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Pakalpojuma veids/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Cena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Kuhaļska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25.11.2025.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25.11.2025.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