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Dabas resursu nodokļa likumā (Latvijas Republikas Saeimas un Ministru Kabineta Ziņotājs, 2006, 2. nr.; 2007, 3., 24. nr.; 2008, 3., 13. nr.; 2009, 1., 15. nr.; Latvijas Vēstnesis, 2010, 206. nr.; 2013, 194., 232. nr.; 2014, 199. nr.; 2016, 241., 254. nr.; 2018, 90. nr.; 2019, 75., 240. nr.; 2020, 90., 138., 240A.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Vides aizsardzības un reģionālās attīstības ministrijas izstrādāto likumprojektu “Grozījumi Dabas resursu nodokļa likumā” (22-TA-2444).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likumprojekts ir jāprecizē, nošķirot divus būtiskus jautājumus – 1) grozījumi, kuru pieņemšana nepieciešama citu normatīvo aktu dēļ, piemēram, par ražotāja paplašinātās atbildības sistēmas izveidi un piemērošanu plastmasu saturošiem izstrādājumiem, un 2) un citas izmaiņas normatīvā regulējumā, kas ietekmē nodokļa likmes, taču to ieviešana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otro jautājumu, LTRK aicina šobrīd nevirzīt DRN likmju izmaiņas vietās, kur tas ir iespējams, jo publiski izskanējusī informācija norāda, ka jaunā valdība nodokļu politiku plāno pārskatīt vienu reizi četros gados. Līdz ar to LTRK ieskatā arī būtiskas izmaiņas DRN likmēs ir jāskatās minētajā brīdī, lai pilnvērtīgi varētu izvērtēt vairāku nodokļu izmaiņu ietekmi uz uzņēmējdarbības vidi un uzņēmēju konkurētspēju. LTRK vērš ministrijas uzmanību, ka esošajos krīzes apstākļos jebkādas izmaiņas nodokļu politikā vērtējamas negatīvi, jo šobrīd visas izmaiņas uzņēmējdarbības vidē jūtamas īpaši izteikti. Tāpat anotācija nesniedz precīzu informāciju par paredzamo ietekmi uz konkurētspēju reģionā, kā arī būtu nepieciešams veikt salīdzinājumu ar tuvākajām valstīm, tā kā brīva preču un pakalpojumu aprite, kas paredzēta ES pamatlīgumā, var radīt būtiskas konkurences priekšrocības kaimiņvalstu uzņēmējiem, kuriem šādas izmaksas netiek piemērotas.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26.</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pants. Nodokļa aprēķināšana par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Nodokļa maksātājs aprēķina un maksā nodokli par Latvijas Republikā realizētiem un savas saimnieciskās darbības nodrošināšanai izmantotiem tekstilizstrādājumiem, piemērojot nodokli par katru tekstilizstrādājuma svara vienību. Nodokļa maksātājs nodrošina tekstilizstrādājumu uzskaiti, lai pamatotu nodokļa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Tekstilizstrādājumiem piemēro nodokļa likmi 0,50 euro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pants. Nodokļa aprēķināšana par plastmasu saturošiem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nodokļa maksātājs realizē vai savas saimnieciskās darbības nodrošināšanai izmanto no citām valstīm ievestos vienreiz lietojamos plastmasu saturošus izstrādājumus vai plastmasu saturošus zvejas rīkus un nepiemēro tiem ražotāja paplašinātās atbildības sistēmu atbilstoši Plastmasu saturošu izstrādājumu patēriņa samazināšanas likuma 10. pantā noteiktajām prasībām, tas aprēķina un maksā nodokli par Latvijas Republikā realizētajiem vai savas saimnieciskās darbības nodrošināšanai izmantotajiem vienreiz lietojamiem plastmasu saturošiem izstrādājumiem (mitrajām salvetēm, baloniem, tabakas izstrādājumiem ar filtriem un filtriem, kas paredzēti lietošanai kopā ar tabakas izstrādājumiem) un plastmasu saturošiem zvejas rīkiem. Nodokli aprēķina par katru izstrādājuma un zvejas rīka svara vienību. Nodokļa maksātājs nodrošina šo izstrādājumu un zvejas rīku uzskaiti, lai pamatotu nodokļa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Nodokli piemēro šādiem vienreiz lietojamiem plastmasu saturošiem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mitrās salvetes;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baloni;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tabakas izstrādājumi ar filtriem un filtri, kas paredzēti lietošanai kopā ar tabakas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 šādu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 lietojamiem plastmasu saturošiem izstrādājumiem – 12,20 euro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plastmasu saturošiem zvejas rīkiem – 4,80 euro par vienu kilogramu.".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pirmo jautājumu likumprojekts paredz noteikt jaunu DRN objektu – vienreizlietojamus plastmasu saturošus izstrādājumus (mitrās salvetes, baloni, tabakas izstrādājumu filtri un filtri, kas paredzēti lietošanai kopā ar tabakas izstrādājumiem)  un  plastmasu saturošus zvejas rīkus, kam nepiemēro ražotāja paplašinātās atbildības sistēmu atbilstoši Plastmasu saturošu izstrādājumu patēriņa samazināšanas likuma 10. pantā noteiktajām prasībām. Likumprojekta 26.</w:t>
            </w:r>
            <w:r w:rsidR="00000000" w:rsidRPr="00000000" w:rsidDel="00000000">
              <w:rPr>
                <w:vertAlign w:val="superscript"/>
                <w:rtl w:val="0"/>
              </w:rPr>
              <w:t xml:space="preserve">2</w:t>
            </w:r>
            <w:r w:rsidR="00000000" w:rsidRPr="00000000" w:rsidDel="00000000">
              <w:rPr>
                <w:rtl w:val="0"/>
              </w:rPr>
              <w:t xml:space="preserve"> pants paredz, ka vienreizlietojamajiem plastmasu saturošiem izstrādājumiem piemēro DRN  likmi 12,20 euro  par katru izstrādājuma svara vienību. Likumprojektā paredzētā DRN likme 12.20 EUR/kg vienreizlietojamajiem plastmasu saturošiem izstrādājumiem nesamērīgi pārsniedz noteiktās nodokļa likmes par citām videi kaitīgām precēm, un šāda apmēra likmes paredzētas tikai baterijām un akumulatoriem. LTRK ieskatā vienreizlietojamie plastmasu saturošie izstrādājumi (mitrās salvetes, baloni, tabakas izstrādājumu filtri) rada piegružojumu un vides piesārņojumu tāpat kā citi ar nodokli jau apliktie plastmasu saturoši izstrādājumi un iepakojumi, tomēr to ietekmi nevar salīdzināt ar bateriju un akumulatoru ietekmi. Vienreizlietojamie plastmasu saturošie izstrādājumi ir jauns nodokļa objekts. Uzskatām, ka DRN likmēm būtu jābūt samērīgām ar cituplastmasas izstrādājumu nodokļu likmēm, piemēram, no plastmasas (polimēru) izejmateriāliem  1,22 EUR/kg, no polistirola izejmateriāliem 2,20 EUR/kg.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 izteikt Likumprojekta  26.</w:t>
            </w:r>
            <w:r w:rsidR="00000000" w:rsidRPr="00000000" w:rsidDel="00000000">
              <w:rPr>
                <w:vertAlign w:val="superscript"/>
                <w:rtl w:val="0"/>
              </w:rPr>
              <w:t xml:space="preserve">2</w:t>
            </w:r>
            <w:r w:rsidR="00000000" w:rsidRPr="00000000" w:rsidDel="00000000">
              <w:rPr>
                <w:rtl w:val="0"/>
              </w:rPr>
              <w:t xml:space="preserve"> panta trešās daļas 1.punktu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 šādu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 lietojamiem plastmasu saturošiem izstrādājumiem – 2,20 euro par vienu kilogramu;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40., 41., 42., 43., 44., 45., 46. un 47.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1 </w:t>
            </w:r>
            <w:r w:rsidR="00000000" w:rsidRPr="00000000" w:rsidDel="00000000">
              <w:rPr>
                <w:rtl w:val="0"/>
              </w:rPr>
              <w:t xml:space="preserve">pants stājas spēkā 2023.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Ministru kabinets līdz 2023. gada 1. oktobrim izdod šā likuma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3. panta pirmās daļas 7.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Ministru kabinets līdz 2023. gada 1.oktobrim izdod šā likuma 27. panta 5.</w:t>
            </w:r>
            <w:r w:rsidR="00000000" w:rsidRPr="00000000" w:rsidDel="00000000">
              <w:rPr>
                <w:vertAlign w:val="superscript"/>
                <w:rtl w:val="0"/>
              </w:rPr>
              <w:t xml:space="preserve">1</w:t>
            </w:r>
            <w:r w:rsidR="00000000" w:rsidRPr="00000000" w:rsidDel="00000000">
              <w:rPr>
                <w:rtl w:val="0"/>
              </w:rPr>
              <w:t xml:space="preserve">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2023. gada 1.aprīlim  izdod šā likuma 6.</w:t>
            </w:r>
            <w:r w:rsidR="00000000" w:rsidRPr="00000000" w:rsidDel="00000000">
              <w:rPr>
                <w:vertAlign w:val="superscript"/>
                <w:rtl w:val="0"/>
              </w:rPr>
              <w:t xml:space="preserve">1 </w:t>
            </w:r>
            <w:r w:rsidR="00000000" w:rsidRPr="00000000" w:rsidDel="00000000">
              <w:rPr>
                <w:rtl w:val="0"/>
              </w:rPr>
              <w:t xml:space="preserve">panta astotajā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aprīlī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1. oktobrī – attiecībā uz mitrajām salvetēm, baloniem un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46.Grozījumi šā likuma 24.pantā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47.Grozījums šā likuma 1.pielikumā, kas paredz noteikt nodokļa likmi par ogļūdeņražu ieguvi, stāsies spēkā vienlaikus ar grozījumiem likumā “Par zemes dzīlēm” , kas paredz izslēgt valsts nodevu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45. punkts paredz, ka  26.</w:t>
            </w:r>
            <w:r w:rsidR="00000000" w:rsidRPr="00000000" w:rsidDel="00000000">
              <w:rPr>
                <w:vertAlign w:val="superscript"/>
                <w:rtl w:val="0"/>
              </w:rPr>
              <w:t xml:space="preserve">2</w:t>
            </w:r>
            <w:r w:rsidR="00000000" w:rsidRPr="00000000" w:rsidDel="00000000">
              <w:rPr>
                <w:rtl w:val="0"/>
              </w:rPr>
              <w:t xml:space="preserve"> pants attiecībā uz DRN aprēķināšanu par plastmasu saturošiem izstrādājumiem  attiecībā uz tabakas izstrādājumiem ar filtriem un filtriem, kas paredzēti lietošanai kopā ar tabakas izstrādājumiem un no akcīzes preču noliktavas tiek nodoti patēriņam,  stājas spēkā 2023. gada 1. aprīlī. Vienreizlietojamie plastmasu saturošie izstrādājumi kļūst par nodokļa objektiem  tikai tādā gadījumā, ja netiek piemērota ražotāja paplašinātās atbildības sistēma atbilstoši Plastmasu saturošu izstrādājumu patēriņa samazināšanas likuma 10. pantā noteiktajām prasībām. Ministru kabineta noteikumi Nr.781 "Noteikumi par ražotāja paplašinātās atbildības sistēmas izveidi un piemērošanu plastmasu saturošiem izstrādājumiem" tika pieņemti 2022. gada 13. decembrī un tie stājas spēkā 2023. gada 5. janvārī. Ņemot vērā novēloto noteikumu apstiprināšanu, jaunās ražotāja paplašinātās atbildības sistēmas izveide tabakas izstrādājumiem ar filtriem un filtriem, kas paredzēti lietošanai kopā ar tabakas izstrādājumiem dažu mēnešu laikā, t.i. līdz 2023. gada 1. aprīlim ne tehniski, ne praktiski nav iespējama. Tādēļ aicinām pagarināt DRN aprēķināšanas spēkā stāšanās termiņu un noteikt to, sākot ar 2023. gada 1. 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izteikt likumprojekta pārejas noteikumu 45.punkta pirmo daļu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26.2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jūlijā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