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konceptuālo ziņojumu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iebilst , ka jaunā akadēmiskās karjeras ietvarā "IZM plāno atteikties no zemāko akadēmiskā personāla mēneša darba algas likmju reglamentēšanas, tā vietā MK noteikumos nosakot pamatprasības institūcijām par akadēmiskā personāla darba samaksas veidošanu un vidējās mēneša darba algas likmes eiro akadēmiskajiem amatiem katrā akadēmiskās karjeras posmā" (Sadaļa 1.1. Darba samaksas finansēšana, 1.1.1. Studiju bāzes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uzstāj, ka jāturpina noteikt, un MK apstiprināt, zemākās mēneša darba algas likmes augstākās izglītības iestāžu pedagogiem, ko šobrīd nosaka MK noteikumi Nr. 445 "Pedagogu darba samaksas noteikumi". Atsakoties no augstākās izglītības iestāžu pedagogu zemākās darba samaksas likmes noteikšanas augstākās izglītības iestāžu pedagogi tiek pakļauti nevienlīdzībai attiecībā pret citu izglītības iestāžu pedagogiem, kuriem tiek noteikta zemākā darba samaksas likme, kā arī attiecībā pret citiem valsts un pašvaldību iestādēs nodarbinātajiem, kuru zemākās darba samaksas likmes atkarībā no amatu līmeņiem un mēnešalgu grupām regulē "Valsts un pašvaldību institūciju amatpersonu un darbinieku atlīdzības likums".  Ņemot vērā, ka pedagoga profesija ir reglamentēta profesija, kurai normatīvajos aktos tiek noteiktas īpašas prasības attiecībā uz profesionālās darbības veicēja izglītību, profesionālo kvalifikāciju apliecinošajiem dokumentiem, vai profesionālās darbības nosaukuma lietošanu, nav pieļaujams, ka augstākās izglītības iestāžu pedagoga zemākā darba samaksas likme tiek piesaistīta minimālajai darba samaksai valstī, kas ir attiecināma uz jebkuru profesiju, tajā skaitā, profesijām, kurām netiek prasīta ne noteikta izglītība, ne kvalifikācija.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Štefenhagena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