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ierosināto grozījumu ietekmi uz finansējuma saņēmēju un īstenošanā esošo projektu, t.i. vai būs nepieciešami grozījumi noslēgtajā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Gaidījumā, kad ierosinātajiem grozījumiem nav ietekmes uz finansējuma saņēmēju un īstenošanā esošo projektu,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3.3. un 3.4. apakšpunktā minētās mērķa grupas personu atbilstības pārbaudi iesaistei šo noteikumu 25.3. apakšpunktā minētajās tematiska atbalsta grupās un speciālistu konsultācijās, ja tās notiek attālināti, kā arī veic minēto personu identificēšanu un uzskaiti, norādot vārdu, uzvārdu, personas kodu, elektroniskā pasta adresi, tālruni, faktiskās dzīves vietas adresi atsevišķos izņēmuma gadījumos un citu personas datus nesaturošu informāciju, un iesniedz finansējuma saņēmējam šo noteikumu 33.9.2. apakšpunktā minētās personu atbilstības pēcpārbaudes veikšanai nepieciešamos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projekta 1.punktā ietverto tiesību normu, kurā noteikts tiesiskais regulējums attiecībā uz personu datu apstrādi par Ministru kabineta noteiktajiem mērķa grupas dalībniekiem, lūdzam skaidrot vai minētajā punktā noteiktie dati ir vācamie dati, kas tiks sniegti Eiropas Komisijai atbilstoši Eiropas Parlamenta un Padomes 2021. gada 24. jūnija Regulā (ES) Nr. 2021/1057, ar ko izveido Eiropas Sociālo fondu Plus (ESF+) un atceļ Regulu (ES) Nr. 1296/2013 noteiktajam. Gadījumā, ja minētos datus plānots sniegt Eiropas Komisijai, lūdzam precizēt noteikumu projektu, papildinot Ministru kabineta noteikumu projekta 1.punktu ar atsauci uz minētās regulas 1.pielikumu un Ministru kabineta 2023.gada 21.marta noteikumu Nr.135 “Eiropas Savienības fondu projektu pārbaužu veikšanas kārtība 2021.2027.gada plānošanas periodā”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3.3. un 3.4. apakšpunktā minētās mērķa grupas personu atbilstības pārbaudi iesaistei šo noteikumu 25.3. apakšpunktā minētajās tematiska atbalsta grupās un speciālistu konsultācijās, ja tās notiek attālināti, kā arī veic minēto personu identificēšanu un uzskaiti, norādot vārdu, uzvārdu, personas kodu, elektroniskā pasta adresi, tālruni, faktiskās dzīves vietas adresi atsevišķos izņēmuma gadījumos un citu personas datus nesaturošu informāciju, un iesniedz finansējuma saņēmējam šo noteikumu 33.9.2. apakšpunktā minētās personu atbilstības pēcpārbaudes veikšanai nepieciešamos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normatīvajos aktos noregulētajai tiesību normai ir jābūt skaidrai un nepārprotamai, lūdzam izvērtēt iespēju  Ministru kabineta noteikumu projekta anotācija 1.3. sadaļā skaidrot, tieši, kādos atsevišķos izņēmuma gadījumos Ministru kabineta noteikumu 3.3. un 3.4. apakšpunktā minētajām mērķa grupas personām tiks lūgta informācija par faktisko dzīves vietu un kādēļ ne visos.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3.3. un 3.4. apakšpunktā minētās mērķa grupas personu atbilstības pārbaudi iesaistei šo noteikumu 25.3. apakšpunktā minētajās tematiska atbalsta grupās un speciālistu konsultācijās, ja tās notiek attālināti, kā arī veic minēto personu identificēšanu un uzskaiti, norādot vārdu, uzvārdu, personas kodu, elektroniskā pasta adresi, tālruni, faktiskās dzīves vietas adresi atsevišķos izņēmuma gadījumos un citu personas datus nesaturošu informāciju, un iesniedz finansējuma saņēmējam šo noteikumu 33.9.2. apakšpunktā minētās personu atbilstības pēcpārbaudes veikšanai nepieciešamos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punkta redakciju,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1.aizstāt vārdu "attālināti" ar vārdu "tiešsaistē" - saskaņā ar projekta iesniegumā norādīto, 2.3.5.apakšdarbības "Speciālistu konsultāciju nodrošināšana" ietvaros tiks nodrošinātas telefoniskas vai tiešsaistes speciālistu konsultācijas un abas ir uzskatāmas par attālinātu konsultāciju veidu, bet personu identificēšana un uzskaite tiks veikta tikai tiešsaistes konsultāciju laikā. Atbilstošus precizējumus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faktiskā dzīves vietas adrese nav norādāma visos gadījumos, lai mērķa grupas personai nepieciešamības gadījumā atbalstu varētu nodrošināt pēc iespējas tuvāk personas faktiskajai dzīves vietai, svītrojot tekstu "atsevišķos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01.07.2024.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01.07.2024.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Atzinumi_24-TA-1306.docx</dc:title>
</cp:coreProperties>
</file>

<file path=docProps/custom.xml><?xml version="1.0" encoding="utf-8"?>
<Properties xmlns="http://schemas.openxmlformats.org/officeDocument/2006/custom-properties" xmlns:vt="http://schemas.openxmlformats.org/officeDocument/2006/docPropsVTypes"/>
</file>