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tālruņa numurs, elektroniskā pasta adrese - saziņai, kā arī lēmuma par apliecības piešķiršanu vai atteikumu to piešķirt un apliecības digitālā formātā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apakšpunkta redakcija norāda, ka personai ir jāiesniedz elektroniskā pasta adrese saziņai.  Šāda redakcija ir pretrunā ar Oficiālās elektroniskās adreses likuma 12. pantā noteikto oficiālās elektroniskās adreses izmantošanas prioritāti. Pieteicējam tiek uzlikts par pienākumu informēt par savu e-pastu, prezumējot tālāku saziņu starp personu un iestādi e-pastā, izslēdzot saziņu e-adresē, ja persona ir e-adreses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projektā nepārprotami norādīt, ka ar e-adreses lietotājiem saziņa notiks e-adresē, ja pieteicējs nav norādījis citu sev vēlamo saziņas kanālu.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tālruņa numurs, elektroniskā pasta adrese;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25.06.2024.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25.06.2024.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