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"Jaunjēcēni" Salacgrīvas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"Jaunjēcēni" Salacgrīvas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rīkojuma projektam norādīto steidzamības pamatojumu par nepieciešamību nodrošināt Nekustamā īpašuma atsavināšanas procesa pabeigšanu atbilstoši finansējuma avota (2020. gada 16. novembrī starp RB Rail AS un Eiropas Inovācijas un tīklu izpildaģentūru noslēgtais finansēšanas līgums) attiecināmības periodam 2024. gada 31. decembrī, kā arī to, ka strauji tuvojas 2024. gada beigas,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24-TA-3217</w:t>
    </w:r>
    <w:r>
      <w:br/>
    </w:r>
    <w:r w:rsidR="00000000" w:rsidRPr="00000000" w:rsidDel="00000000">
      <w:rPr>
        <w:rtl w:val="0"/>
      </w:rPr>
      <w:t xml:space="preserve">Izdrukāts 12.12.2024.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24-TA-3217</w:t>
    </w:r>
    <w:r>
      <w:br/>
    </w:r>
    <w:r w:rsidR="00000000" w:rsidRPr="00000000" w:rsidDel="00000000">
      <w:rPr>
        <w:rtl w:val="0"/>
      </w:rPr>
      <w:t xml:space="preserve">Izdrukāts 12.12.2024.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Atzinumi_24-TA-3217.docx</dc:title>
</cp:coreProperties>
</file>

<file path=docProps/custom.xml><?xml version="1.0" encoding="utf-8"?>
<Properties xmlns="http://schemas.openxmlformats.org/officeDocument/2006/custom-properties" xmlns:vt="http://schemas.openxmlformats.org/officeDocument/2006/docPropsVTypes"/>
</file>