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C122F4" w14:textId="4CD723A7" w:rsidR="004F4539" w:rsidRDefault="001A61E7" w:rsidP="00984783">
      <w:r>
        <w:t>Uz 30.04.2020</w:t>
      </w:r>
      <w:r>
        <w:rPr>
          <w:rFonts w:eastAsia="Times New Roman"/>
          <w:szCs w:val="24"/>
          <w:lang w:eastAsia="lv-LV"/>
        </w:rPr>
        <w:t xml:space="preserve">. </w:t>
      </w:r>
      <w:r w:rsidRPr="000E3516">
        <w:rPr>
          <w:rFonts w:eastAsia="Times New Roman"/>
          <w:szCs w:val="24"/>
          <w:lang w:eastAsia="lv-LV"/>
        </w:rPr>
        <w:t>Nr.</w:t>
      </w:r>
      <w:r w:rsidRPr="000E3516">
        <w:rPr>
          <w:color w:val="000000"/>
          <w:sz w:val="23"/>
          <w:szCs w:val="23"/>
          <w:lang w:eastAsia="lv-LV" w:bidi="lo-LA"/>
        </w:rPr>
        <w:t xml:space="preserve"> </w:t>
      </w:r>
      <w:r>
        <w:t>2.4-3/842</w:t>
      </w:r>
    </w:p>
    <w:p w14:paraId="747FAD62" w14:textId="0C393A8B" w:rsidR="001A61E7" w:rsidRDefault="001A61E7" w:rsidP="001A61E7">
      <w:pPr>
        <w:jc w:val="right"/>
        <w:rPr>
          <w:b/>
          <w:bCs/>
        </w:rPr>
      </w:pPr>
      <w:r>
        <w:rPr>
          <w:b/>
          <w:bCs/>
        </w:rPr>
        <w:t>Kultūras ministrijai</w:t>
      </w:r>
    </w:p>
    <w:p w14:paraId="31A7B612" w14:textId="55EB972E" w:rsidR="001A61E7" w:rsidRDefault="001A61E7" w:rsidP="001A61E7">
      <w:pPr>
        <w:ind w:right="4406"/>
      </w:pPr>
      <w:r>
        <w:t>Atzinums par Ministru kabineta noteikumu projektu "</w:t>
      </w:r>
      <w:r w:rsidRPr="008E5DE0">
        <w:rPr>
          <w:color w:val="000000" w:themeColor="text1"/>
          <w:szCs w:val="24"/>
        </w:rPr>
        <w:t>Kultūras pieminekļu uzskaites, aizsardzības, izmantošanas un restaurācijas noteikumi</w:t>
      </w:r>
      <w:r>
        <w:t xml:space="preserve"> "</w:t>
      </w:r>
    </w:p>
    <w:p w14:paraId="13C019C2" w14:textId="4BA8EDAF" w:rsidR="001A61E7" w:rsidRDefault="001A61E7" w:rsidP="001A61E7"/>
    <w:p w14:paraId="37DE031E" w14:textId="6B3F8DFE" w:rsidR="001A61E7" w:rsidRPr="00150DC7" w:rsidRDefault="001A61E7" w:rsidP="001A61E7">
      <w:pPr>
        <w:tabs>
          <w:tab w:val="left" w:pos="851"/>
        </w:tabs>
        <w:ind w:firstLine="567"/>
        <w:rPr>
          <w:color w:val="000000" w:themeColor="text1"/>
          <w:szCs w:val="24"/>
        </w:rPr>
      </w:pPr>
      <w:r w:rsidRPr="00150DC7">
        <w:rPr>
          <w:color w:val="000000" w:themeColor="text1"/>
          <w:szCs w:val="24"/>
        </w:rPr>
        <w:t xml:space="preserve">Tieslietu ministrija izskatīja Kultūras ministrijas izstrādāto Ministru kabineta noteikumu projektu "Kultūras pieminekļu uzskaites, aizsardzības, izmantošanas un restaurācijas noteikumi" (turpmāk – projekts) un </w:t>
      </w:r>
      <w:r w:rsidR="004E2B86" w:rsidRPr="00150DC7">
        <w:rPr>
          <w:color w:val="000000" w:themeColor="text1"/>
          <w:szCs w:val="24"/>
        </w:rPr>
        <w:t xml:space="preserve">atbalsta projekta tālāku virzību, izsakot </w:t>
      </w:r>
      <w:r w:rsidRPr="00150DC7">
        <w:rPr>
          <w:color w:val="000000" w:themeColor="text1"/>
          <w:szCs w:val="24"/>
        </w:rPr>
        <w:t>šādus iebildumus:</w:t>
      </w:r>
    </w:p>
    <w:p w14:paraId="5B2A750E" w14:textId="77777777" w:rsidR="001A61E7" w:rsidRPr="00150DC7" w:rsidRDefault="001A61E7" w:rsidP="001A61E7">
      <w:pPr>
        <w:pStyle w:val="Sarakstarindkopa"/>
        <w:numPr>
          <w:ilvl w:val="0"/>
          <w:numId w:val="12"/>
        </w:numPr>
        <w:tabs>
          <w:tab w:val="left" w:pos="851"/>
        </w:tabs>
        <w:spacing w:after="0" w:line="240" w:lineRule="auto"/>
        <w:ind w:left="0" w:firstLine="567"/>
        <w:jc w:val="both"/>
        <w:rPr>
          <w:rFonts w:ascii="Times New Roman" w:hAnsi="Times New Roman" w:cs="Times New Roman"/>
          <w:color w:val="000000" w:themeColor="text1"/>
          <w:sz w:val="24"/>
          <w:szCs w:val="24"/>
        </w:rPr>
      </w:pPr>
      <w:r w:rsidRPr="00150DC7">
        <w:rPr>
          <w:rFonts w:ascii="Times New Roman" w:hAnsi="Times New Roman" w:cs="Times New Roman"/>
          <w:color w:val="000000" w:themeColor="text1"/>
          <w:sz w:val="24"/>
          <w:szCs w:val="24"/>
        </w:rPr>
        <w:t xml:space="preserve">Projekta 2. punktā ir ietverts projektā lietoto terminu skaidrojums. Vēršam uzmanību, ka saskaņā ar Ministru kabineta 2009. gada 3. februāra noteikumu Nr. 108 "Normatīvo aktu projektu sagatavošanas noteikumi" (turpmāk – MK noteikumi Nr. 108) 121. punktu noteikumu projektā terminus skaidro, lai konkretizētu terminā izteiktā jēdziena izpratnes robežas, </w:t>
      </w:r>
      <w:r w:rsidRPr="00150DC7">
        <w:rPr>
          <w:rFonts w:ascii="Times New Roman" w:hAnsi="Times New Roman" w:cs="Times New Roman"/>
          <w:color w:val="000000" w:themeColor="text1"/>
          <w:sz w:val="24"/>
          <w:szCs w:val="24"/>
          <w:u w:val="single"/>
        </w:rPr>
        <w:t>ja termins nav skaidrots vai lietots augstāka juridiskā spēka normatīvajā aktā</w:t>
      </w:r>
      <w:r w:rsidRPr="00150DC7">
        <w:rPr>
          <w:rFonts w:ascii="Times New Roman" w:hAnsi="Times New Roman" w:cs="Times New Roman"/>
          <w:color w:val="000000" w:themeColor="text1"/>
          <w:sz w:val="24"/>
          <w:szCs w:val="24"/>
        </w:rPr>
        <w:t>. Ievērojot minēto, lūdzam pārskatīt projekta 2. punktu, svītrojot no tā tādu terminu skaidrojumu, kuri ir lietoti likumā "Par kultūras pieminekļu aizsardzību".</w:t>
      </w:r>
    </w:p>
    <w:p w14:paraId="06D98E27" w14:textId="53EA5919" w:rsidR="001A61E7" w:rsidRPr="00B23F25" w:rsidRDefault="001A61E7" w:rsidP="001A61E7">
      <w:pPr>
        <w:pStyle w:val="Sarakstarindkopa"/>
        <w:numPr>
          <w:ilvl w:val="0"/>
          <w:numId w:val="12"/>
        </w:numPr>
        <w:tabs>
          <w:tab w:val="left" w:pos="851"/>
        </w:tabs>
        <w:spacing w:after="0" w:line="240" w:lineRule="auto"/>
        <w:ind w:left="0" w:firstLine="567"/>
        <w:jc w:val="both"/>
        <w:rPr>
          <w:rFonts w:ascii="Times New Roman" w:hAnsi="Times New Roman" w:cs="Times New Roman"/>
          <w:color w:val="000000" w:themeColor="text1"/>
          <w:sz w:val="24"/>
          <w:szCs w:val="24"/>
        </w:rPr>
      </w:pPr>
      <w:r w:rsidRPr="00150DC7">
        <w:rPr>
          <w:rFonts w:ascii="Times New Roman" w:hAnsi="Times New Roman" w:cs="Times New Roman"/>
          <w:color w:val="000000" w:themeColor="text1"/>
          <w:sz w:val="24"/>
          <w:szCs w:val="24"/>
        </w:rPr>
        <w:t xml:space="preserve">Saskaņā ar MK noteikumu Nr. 108 3.2. apakšpunktu normatīvā akta projektā neietver normas, kas dublē augstāka vai tāda paša spēka normatīvā akta tiesību normās ietverto normatīvo regulējumu. Ievērojot </w:t>
      </w:r>
      <w:r w:rsidRPr="00B23F25">
        <w:rPr>
          <w:rFonts w:ascii="Times New Roman" w:hAnsi="Times New Roman" w:cs="Times New Roman"/>
          <w:color w:val="000000" w:themeColor="text1"/>
          <w:sz w:val="24"/>
          <w:szCs w:val="24"/>
        </w:rPr>
        <w:t>minēto, ierosinām precizēt vai svītrot projekta 3. punktu, jo tas pēc būtības dublē to, kas jau ir noteikts likuma "Par kultūras pieminekļu aizsardzību" 26. pantā.</w:t>
      </w:r>
      <w:r w:rsidR="006443B1">
        <w:rPr>
          <w:rFonts w:ascii="Times New Roman" w:hAnsi="Times New Roman" w:cs="Times New Roman"/>
          <w:color w:val="000000" w:themeColor="text1"/>
          <w:sz w:val="24"/>
          <w:szCs w:val="24"/>
        </w:rPr>
        <w:t xml:space="preserve"> </w:t>
      </w:r>
    </w:p>
    <w:p w14:paraId="632F2F81" w14:textId="79663D33" w:rsidR="001A61E7" w:rsidRPr="00B23F25" w:rsidRDefault="001A61E7" w:rsidP="00B23F25">
      <w:pPr>
        <w:pStyle w:val="Sarakstarindkopa"/>
        <w:numPr>
          <w:ilvl w:val="0"/>
          <w:numId w:val="12"/>
        </w:numPr>
        <w:tabs>
          <w:tab w:val="left" w:pos="851"/>
        </w:tabs>
        <w:spacing w:after="0" w:line="240" w:lineRule="auto"/>
        <w:ind w:left="0" w:firstLine="567"/>
        <w:jc w:val="both"/>
        <w:rPr>
          <w:rFonts w:ascii="Times New Roman" w:hAnsi="Times New Roman" w:cs="Times New Roman"/>
          <w:color w:val="000000" w:themeColor="text1"/>
          <w:sz w:val="24"/>
          <w:szCs w:val="24"/>
        </w:rPr>
      </w:pPr>
      <w:r w:rsidRPr="00B23F25">
        <w:rPr>
          <w:rFonts w:ascii="Times New Roman" w:hAnsi="Times New Roman" w:cs="Times New Roman"/>
          <w:color w:val="000000" w:themeColor="text1"/>
          <w:sz w:val="24"/>
          <w:szCs w:val="24"/>
        </w:rPr>
        <w:t xml:space="preserve">Projekta 12. punkts paredz, ka </w:t>
      </w:r>
      <w:r w:rsidRPr="00B23F25">
        <w:rPr>
          <w:rFonts w:ascii="Times New Roman" w:hAnsi="Times New Roman" w:cs="Times New Roman"/>
          <w:color w:val="000000" w:themeColor="text1"/>
          <w:sz w:val="24"/>
          <w:szCs w:val="24"/>
          <w:shd w:val="clear" w:color="auto" w:fill="FFFFFF"/>
        </w:rPr>
        <w:t xml:space="preserve">kultūras pieminekļu sarakstā kā reģiona vai vietējās nozīmes arheoloģisko pieminekli, arhitektūras pieminekli, mākslas pieminekli, industriālo pieminekli vai vēsturisko notikuma vietu iekļauj </w:t>
      </w:r>
      <w:r w:rsidRPr="00B23F25">
        <w:rPr>
          <w:rFonts w:ascii="Times New Roman" w:hAnsi="Times New Roman" w:cs="Times New Roman"/>
          <w:color w:val="000000" w:themeColor="text1"/>
          <w:sz w:val="24"/>
          <w:szCs w:val="24"/>
          <w:u w:val="single"/>
          <w:shd w:val="clear" w:color="auto" w:fill="FFFFFF"/>
        </w:rPr>
        <w:t xml:space="preserve">saskaņā ar </w:t>
      </w:r>
      <w:r w:rsidR="00B23F25" w:rsidRPr="00B23F25">
        <w:rPr>
          <w:rFonts w:ascii="Times New Roman" w:hAnsi="Times New Roman" w:cs="Times New Roman"/>
          <w:color w:val="000000" w:themeColor="text1"/>
          <w:sz w:val="24"/>
          <w:szCs w:val="24"/>
          <w:u w:val="single"/>
        </w:rPr>
        <w:t xml:space="preserve">Nacionālās kultūras mantojuma pārvaldes (turpmāk – pārvalde) </w:t>
      </w:r>
      <w:r w:rsidRPr="00B23F25">
        <w:rPr>
          <w:rFonts w:ascii="Times New Roman" w:hAnsi="Times New Roman" w:cs="Times New Roman"/>
          <w:color w:val="000000" w:themeColor="text1"/>
          <w:sz w:val="24"/>
          <w:szCs w:val="24"/>
          <w:u w:val="single"/>
          <w:shd w:val="clear" w:color="auto" w:fill="FFFFFF"/>
        </w:rPr>
        <w:t>izstrādātiem kritērijiem, kas publicēti pārvaldes tīmekļvietnē</w:t>
      </w:r>
      <w:r w:rsidRPr="00B23F25">
        <w:rPr>
          <w:rFonts w:ascii="Times New Roman" w:hAnsi="Times New Roman" w:cs="Times New Roman"/>
          <w:color w:val="000000" w:themeColor="text1"/>
          <w:sz w:val="24"/>
          <w:szCs w:val="24"/>
          <w:shd w:val="clear" w:color="auto" w:fill="FFFFFF"/>
        </w:rPr>
        <w:t>.</w:t>
      </w:r>
      <w:r w:rsidRPr="00B23F25">
        <w:rPr>
          <w:rFonts w:ascii="Times New Roman" w:hAnsi="Times New Roman" w:cs="Times New Roman"/>
          <w:color w:val="000000" w:themeColor="text1"/>
          <w:sz w:val="24"/>
          <w:szCs w:val="24"/>
        </w:rPr>
        <w:t xml:space="preserve"> Vēršam uzmanību, ka atbilstoši likuma "Par kultūras pieminekļu aizsardzību" 5. panta trešajai daļai kultūras pieminekļu uzskaiti nosaka Ministru kabinets</w:t>
      </w:r>
      <w:r w:rsidR="006443B1">
        <w:rPr>
          <w:rFonts w:ascii="Times New Roman" w:hAnsi="Times New Roman" w:cs="Times New Roman"/>
          <w:color w:val="000000" w:themeColor="text1"/>
          <w:sz w:val="24"/>
          <w:szCs w:val="24"/>
        </w:rPr>
        <w:t xml:space="preserve">, savukārt minētā likuma 14. panta pirmā daļa paredz Ministru kabinetam pilnvarojumu noteikt </w:t>
      </w:r>
      <w:r w:rsidR="006443B1" w:rsidRPr="00E31BD8">
        <w:rPr>
          <w:rFonts w:ascii="Times New Roman" w:eastAsia="Times New Roman" w:hAnsi="Times New Roman" w:cs="Times New Roman"/>
          <w:color w:val="000000" w:themeColor="text1"/>
          <w:sz w:val="24"/>
          <w:szCs w:val="24"/>
          <w:lang w:eastAsia="lv-LV"/>
        </w:rPr>
        <w:t>kārtīb</w:t>
      </w:r>
      <w:r w:rsidR="006443B1">
        <w:rPr>
          <w:rFonts w:ascii="Times New Roman" w:eastAsia="Times New Roman" w:hAnsi="Times New Roman" w:cs="Times New Roman"/>
          <w:color w:val="000000" w:themeColor="text1"/>
          <w:sz w:val="24"/>
          <w:szCs w:val="24"/>
          <w:lang w:eastAsia="lv-LV"/>
        </w:rPr>
        <w:t xml:space="preserve">u, kādā kultūras pieminekļus </w:t>
      </w:r>
      <w:r w:rsidR="006443B1" w:rsidRPr="00E31BD8">
        <w:rPr>
          <w:rFonts w:ascii="Times New Roman" w:eastAsia="Times New Roman" w:hAnsi="Times New Roman" w:cs="Times New Roman"/>
          <w:color w:val="000000" w:themeColor="text1"/>
          <w:sz w:val="24"/>
          <w:szCs w:val="24"/>
          <w:lang w:eastAsia="lv-LV"/>
        </w:rPr>
        <w:t>iekļauj kultūras pieminekļu sarakstā</w:t>
      </w:r>
      <w:r w:rsidRPr="00B23F25">
        <w:rPr>
          <w:rFonts w:ascii="Times New Roman" w:hAnsi="Times New Roman" w:cs="Times New Roman"/>
          <w:color w:val="000000" w:themeColor="text1"/>
          <w:sz w:val="24"/>
          <w:szCs w:val="24"/>
        </w:rPr>
        <w:t xml:space="preserve">. </w:t>
      </w:r>
      <w:r w:rsidRPr="00B23F25">
        <w:rPr>
          <w:rFonts w:ascii="Times New Roman" w:eastAsia="Times New Roman" w:hAnsi="Times New Roman" w:cs="Times New Roman"/>
          <w:color w:val="000000" w:themeColor="text1"/>
          <w:sz w:val="24"/>
          <w:szCs w:val="24"/>
        </w:rPr>
        <w:t>Satversmes tiesa savā praksē ir norādījusi ka izdot noteikumus var tikai tas administratīvais orgāns, kam šī tiesība ar likumu piešķirta jeb deleģēta, bet viņš nevar šo tiesību nodot tālāk kādam citam orgānam (</w:t>
      </w:r>
      <w:r w:rsidRPr="00B23F25">
        <w:rPr>
          <w:rFonts w:ascii="Times New Roman" w:hAnsi="Times New Roman" w:cs="Times New Roman"/>
          <w:color w:val="000000" w:themeColor="text1"/>
          <w:sz w:val="24"/>
          <w:szCs w:val="24"/>
        </w:rPr>
        <w:t>Satversmes tiesas 1998. gada 23. februāra spriedum</w:t>
      </w:r>
      <w:r w:rsidR="006443B1">
        <w:rPr>
          <w:rFonts w:ascii="Times New Roman" w:hAnsi="Times New Roman" w:cs="Times New Roman"/>
          <w:color w:val="000000" w:themeColor="text1"/>
          <w:sz w:val="24"/>
          <w:szCs w:val="24"/>
        </w:rPr>
        <w:t>a</w:t>
      </w:r>
      <w:r w:rsidRPr="00B23F25">
        <w:rPr>
          <w:rFonts w:ascii="Times New Roman" w:hAnsi="Times New Roman" w:cs="Times New Roman"/>
          <w:color w:val="000000" w:themeColor="text1"/>
          <w:sz w:val="24"/>
          <w:szCs w:val="24"/>
        </w:rPr>
        <w:t xml:space="preserve"> lietā Nr. </w:t>
      </w:r>
      <w:r w:rsidRPr="00B23F25">
        <w:rPr>
          <w:rFonts w:ascii="Times New Roman" w:hAnsi="Times New Roman" w:cs="Times New Roman"/>
          <w:bCs/>
          <w:color w:val="000000" w:themeColor="text1"/>
          <w:sz w:val="24"/>
          <w:szCs w:val="24"/>
          <w:shd w:val="clear" w:color="auto" w:fill="FFFFFF"/>
        </w:rPr>
        <w:t>04-04(97)</w:t>
      </w:r>
      <w:r w:rsidR="006443B1">
        <w:rPr>
          <w:rFonts w:ascii="Times New Roman" w:hAnsi="Times New Roman" w:cs="Times New Roman"/>
          <w:bCs/>
          <w:color w:val="000000" w:themeColor="text1"/>
          <w:sz w:val="24"/>
          <w:szCs w:val="24"/>
          <w:shd w:val="clear" w:color="auto" w:fill="FFFFFF"/>
        </w:rPr>
        <w:t xml:space="preserve"> </w:t>
      </w:r>
      <w:r w:rsidRPr="00B23F25">
        <w:rPr>
          <w:rFonts w:ascii="Times New Roman" w:hAnsi="Times New Roman" w:cs="Times New Roman"/>
          <w:bCs/>
          <w:color w:val="000000" w:themeColor="text1"/>
          <w:sz w:val="24"/>
          <w:szCs w:val="24"/>
          <w:shd w:val="clear" w:color="auto" w:fill="FFFFFF"/>
        </w:rPr>
        <w:t>2. punkts</w:t>
      </w:r>
      <w:r w:rsidR="006443B1">
        <w:rPr>
          <w:rFonts w:ascii="Times New Roman" w:hAnsi="Times New Roman" w:cs="Times New Roman"/>
          <w:bCs/>
          <w:color w:val="000000" w:themeColor="text1"/>
          <w:sz w:val="24"/>
          <w:szCs w:val="24"/>
          <w:shd w:val="clear" w:color="auto" w:fill="FFFFFF"/>
        </w:rPr>
        <w:t>)</w:t>
      </w:r>
      <w:r w:rsidRPr="00B23F25">
        <w:rPr>
          <w:rFonts w:ascii="Times New Roman" w:hAnsi="Times New Roman" w:cs="Times New Roman"/>
          <w:bCs/>
          <w:color w:val="000000" w:themeColor="text1"/>
          <w:sz w:val="24"/>
          <w:szCs w:val="24"/>
          <w:shd w:val="clear" w:color="auto" w:fill="FFFFFF"/>
        </w:rPr>
        <w:t>.</w:t>
      </w:r>
      <w:r w:rsidRPr="00B23F25">
        <w:rPr>
          <w:rFonts w:ascii="Times New Roman" w:hAnsi="Times New Roman" w:cs="Times New Roman"/>
          <w:color w:val="000000" w:themeColor="text1"/>
          <w:sz w:val="24"/>
          <w:szCs w:val="24"/>
        </w:rPr>
        <w:t xml:space="preserve"> </w:t>
      </w:r>
      <w:r w:rsidR="006443B1">
        <w:rPr>
          <w:rFonts w:ascii="Times New Roman" w:hAnsi="Times New Roman" w:cs="Times New Roman"/>
          <w:color w:val="000000" w:themeColor="text1"/>
          <w:sz w:val="24"/>
          <w:szCs w:val="24"/>
        </w:rPr>
        <w:t xml:space="preserve">Turklāt likuma normas, uz kuru pamata projekts izstrādāts, neparedz Ministru kabinetam pilnvarojumu noteikt kritērijus objektu iekļaušanai kultūras pieminekļu sarakstā, bet gan kārtību (proti, procesuāla rakstura regulējumu). </w:t>
      </w:r>
      <w:r w:rsidRPr="00B23F25">
        <w:rPr>
          <w:rFonts w:ascii="Times New Roman" w:hAnsi="Times New Roman" w:cs="Times New Roman"/>
          <w:color w:val="000000" w:themeColor="text1"/>
          <w:sz w:val="24"/>
          <w:szCs w:val="24"/>
        </w:rPr>
        <w:t>Ievērojot minēto, lūdzam precizēt projekta 12. punktu.</w:t>
      </w:r>
    </w:p>
    <w:p w14:paraId="243E50B1" w14:textId="3F084AD9" w:rsidR="001A61E7" w:rsidRPr="00150DC7" w:rsidRDefault="001A61E7" w:rsidP="001A61E7">
      <w:pPr>
        <w:pStyle w:val="Sarakstarindkopa"/>
        <w:numPr>
          <w:ilvl w:val="0"/>
          <w:numId w:val="12"/>
        </w:numPr>
        <w:tabs>
          <w:tab w:val="left" w:pos="851"/>
        </w:tabs>
        <w:spacing w:after="0" w:line="240" w:lineRule="auto"/>
        <w:ind w:left="0" w:firstLine="567"/>
        <w:jc w:val="both"/>
        <w:rPr>
          <w:rFonts w:ascii="Times New Roman" w:hAnsi="Times New Roman" w:cs="Times New Roman"/>
          <w:color w:val="000000" w:themeColor="text1"/>
          <w:sz w:val="24"/>
          <w:szCs w:val="24"/>
        </w:rPr>
      </w:pPr>
      <w:r w:rsidRPr="00B23F25">
        <w:rPr>
          <w:rFonts w:ascii="Times New Roman" w:hAnsi="Times New Roman" w:cs="Times New Roman"/>
          <w:color w:val="000000" w:themeColor="text1"/>
          <w:sz w:val="24"/>
          <w:szCs w:val="24"/>
        </w:rPr>
        <w:t xml:space="preserve">Projekta 16.6. apakšpunktā noteikts, ka pārvalde vai pašvaldība atkarībā no tā, vai kultūras piemineklis ir valsts vai reģiona vai vietējas nozīmes kultūras piemineklis, teritoriālam kultūras piemineklim iesniedz grafiski attēlotu teritorijas robežu, kas ir informācija, kuru pārvalde vai pašvaldība iekļauj, sagatavojot kultūras pieminekļu saraksta grozījumu projektu. Projekta 23.5.2. apakšpunktā noteikts, ka Valsts aizsargājamo kultūras pieminekļu reģistrā (turpmāk – </w:t>
      </w:r>
      <w:r w:rsidRPr="00B23F25">
        <w:rPr>
          <w:rFonts w:ascii="Times New Roman" w:hAnsi="Times New Roman" w:cs="Times New Roman"/>
          <w:color w:val="000000" w:themeColor="text1"/>
          <w:sz w:val="24"/>
          <w:szCs w:val="24"/>
        </w:rPr>
        <w:lastRenderedPageBreak/>
        <w:t>reģistrs) kompleksam nekustamam kultūras piemineklim iekļauj grafiski attēlotu teritorijas robežu. Vienlaikus saskaņā ar projekta 72. punktā noteikto pārvalde līdz 2022. gada 31. decembrim sagatavo un reģistrā ievieš projekta 23.5.2. apakšpunktā noteiktās grafiski attēlotās robežas. Projekta anotācijā (8. lpp.) norādīts, ka minēto</w:t>
      </w:r>
      <w:r w:rsidRPr="00150DC7">
        <w:rPr>
          <w:rFonts w:ascii="Times New Roman" w:hAnsi="Times New Roman" w:cs="Times New Roman"/>
          <w:color w:val="000000" w:themeColor="text1"/>
          <w:sz w:val="24"/>
          <w:szCs w:val="24"/>
        </w:rPr>
        <w:t xml:space="preserve"> teritorijas robežas grafisko attēlojumu sagatavo pārvalde. Vēršam uzmanību, ka no projekta 16.6. apakšpunkta satura izriet, ka teritorijas robežas grafiski sagatavo gan pārvalde, gan pašvaldība, savukārt no projekta 72. punkta izriet, ka šāda kompetence noteikta pārvaldei un grafiski attēloto robežu ieviešana reģistrā noteikta ar termiņu 2022.</w:t>
      </w:r>
      <w:r w:rsidR="006443B1">
        <w:rPr>
          <w:rFonts w:ascii="Times New Roman" w:hAnsi="Times New Roman" w:cs="Times New Roman"/>
          <w:color w:val="000000" w:themeColor="text1"/>
          <w:sz w:val="24"/>
          <w:szCs w:val="24"/>
        </w:rPr>
        <w:t> </w:t>
      </w:r>
      <w:r w:rsidRPr="00150DC7">
        <w:rPr>
          <w:rFonts w:ascii="Times New Roman" w:hAnsi="Times New Roman" w:cs="Times New Roman"/>
          <w:color w:val="000000" w:themeColor="text1"/>
          <w:sz w:val="24"/>
          <w:szCs w:val="24"/>
        </w:rPr>
        <w:t>gada 31.</w:t>
      </w:r>
      <w:r w:rsidR="006443B1">
        <w:rPr>
          <w:rFonts w:ascii="Times New Roman" w:hAnsi="Times New Roman" w:cs="Times New Roman"/>
          <w:color w:val="000000" w:themeColor="text1"/>
          <w:sz w:val="24"/>
          <w:szCs w:val="24"/>
        </w:rPr>
        <w:t> </w:t>
      </w:r>
      <w:r w:rsidRPr="00150DC7">
        <w:rPr>
          <w:rFonts w:ascii="Times New Roman" w:hAnsi="Times New Roman" w:cs="Times New Roman"/>
          <w:color w:val="000000" w:themeColor="text1"/>
          <w:sz w:val="24"/>
          <w:szCs w:val="24"/>
        </w:rPr>
        <w:t xml:space="preserve">decembris. Ņemot vērā minēto, lūdzam pārskatīt minēto regulējumu, novēršot tajā pretrunas, kā arī aicinām lietot vienotu terminoloģiju </w:t>
      </w:r>
      <w:r w:rsidRPr="00150DC7">
        <w:rPr>
          <w:rFonts w:ascii="Times New Roman" w:hAnsi="Times New Roman" w:cs="Times New Roman"/>
          <w:i/>
          <w:iCs/>
          <w:color w:val="000000" w:themeColor="text1"/>
          <w:sz w:val="24"/>
          <w:szCs w:val="24"/>
        </w:rPr>
        <w:t>grafiski attēlotu teritorijas robežu</w:t>
      </w:r>
      <w:r w:rsidRPr="00150DC7">
        <w:rPr>
          <w:rFonts w:ascii="Times New Roman" w:hAnsi="Times New Roman" w:cs="Times New Roman"/>
          <w:color w:val="000000" w:themeColor="text1"/>
          <w:sz w:val="24"/>
          <w:szCs w:val="24"/>
        </w:rPr>
        <w:t xml:space="preserve"> vai </w:t>
      </w:r>
      <w:r w:rsidRPr="00150DC7">
        <w:rPr>
          <w:rFonts w:ascii="Times New Roman" w:hAnsi="Times New Roman" w:cs="Times New Roman"/>
          <w:i/>
          <w:iCs/>
          <w:color w:val="000000" w:themeColor="text1"/>
          <w:sz w:val="24"/>
          <w:szCs w:val="24"/>
        </w:rPr>
        <w:t>grafiski attēlotas robežas</w:t>
      </w:r>
      <w:r w:rsidRPr="00150DC7">
        <w:rPr>
          <w:rFonts w:ascii="Times New Roman" w:hAnsi="Times New Roman" w:cs="Times New Roman"/>
          <w:color w:val="000000" w:themeColor="text1"/>
          <w:sz w:val="24"/>
          <w:szCs w:val="24"/>
        </w:rPr>
        <w:t>.</w:t>
      </w:r>
    </w:p>
    <w:p w14:paraId="7186C155" w14:textId="7020D120" w:rsidR="001A61E7" w:rsidRPr="0038676A" w:rsidRDefault="001A61E7" w:rsidP="000339AB">
      <w:pPr>
        <w:pStyle w:val="Sarakstarindkopa"/>
        <w:numPr>
          <w:ilvl w:val="0"/>
          <w:numId w:val="12"/>
        </w:numPr>
        <w:tabs>
          <w:tab w:val="left" w:pos="851"/>
        </w:tabs>
        <w:spacing w:after="0" w:line="240" w:lineRule="auto"/>
        <w:ind w:left="0" w:firstLine="567"/>
        <w:jc w:val="both"/>
        <w:rPr>
          <w:rFonts w:ascii="Times New Roman" w:hAnsi="Times New Roman" w:cs="Times New Roman"/>
          <w:color w:val="000000" w:themeColor="text1"/>
          <w:sz w:val="24"/>
          <w:szCs w:val="24"/>
        </w:rPr>
      </w:pPr>
      <w:r w:rsidRPr="00210B38">
        <w:rPr>
          <w:rFonts w:ascii="Times New Roman" w:hAnsi="Times New Roman" w:cs="Times New Roman"/>
          <w:color w:val="000000" w:themeColor="text1"/>
          <w:sz w:val="24"/>
          <w:szCs w:val="24"/>
        </w:rPr>
        <w:t xml:space="preserve">Projekta 17. punkts </w:t>
      </w:r>
      <w:r w:rsidRPr="0038676A">
        <w:rPr>
          <w:rFonts w:ascii="Times New Roman" w:hAnsi="Times New Roman" w:cs="Times New Roman"/>
          <w:color w:val="000000" w:themeColor="text1"/>
          <w:sz w:val="24"/>
          <w:szCs w:val="24"/>
        </w:rPr>
        <w:t>paredz, ka p</w:t>
      </w:r>
      <w:r w:rsidRPr="0038676A">
        <w:rPr>
          <w:rFonts w:ascii="Times New Roman" w:hAnsi="Times New Roman" w:cs="Times New Roman"/>
          <w:color w:val="000000" w:themeColor="text1"/>
          <w:sz w:val="24"/>
          <w:szCs w:val="24"/>
          <w:shd w:val="clear" w:color="auto" w:fill="FFFFFF"/>
        </w:rPr>
        <w:t>ar priekšlikumu noteikt kultūras pieminekļa statusu pilsētbūvniecības piemineklim pašvaldība informē būvju un zemju īpašniekus ar publikāciju pašvaldības tīmekļvietnē internetā.</w:t>
      </w:r>
      <w:r w:rsidR="00975F89" w:rsidRPr="0038676A">
        <w:rPr>
          <w:rFonts w:ascii="Times New Roman" w:hAnsi="Times New Roman" w:cs="Times New Roman"/>
          <w:color w:val="000000" w:themeColor="text1"/>
          <w:sz w:val="24"/>
          <w:szCs w:val="24"/>
        </w:rPr>
        <w:t xml:space="preserve"> Lūdzam izvērtēt šāda </w:t>
      </w:r>
      <w:r w:rsidR="00674CD0" w:rsidRPr="0038676A">
        <w:rPr>
          <w:rFonts w:ascii="Times New Roman" w:hAnsi="Times New Roman" w:cs="Times New Roman"/>
          <w:color w:val="000000" w:themeColor="text1"/>
          <w:sz w:val="24"/>
          <w:szCs w:val="24"/>
        </w:rPr>
        <w:t xml:space="preserve">regulējuma atbilstību likuma "Par kultūras pieminekļu aizsardzību" 14. panta pirmajā daļā paredzētajai kārtībai, kādā </w:t>
      </w:r>
      <w:r w:rsidR="00674CD0" w:rsidRPr="0038676A">
        <w:rPr>
          <w:rFonts w:ascii="Times New Roman" w:hAnsi="Times New Roman" w:cs="Times New Roman"/>
          <w:sz w:val="24"/>
          <w:szCs w:val="24"/>
        </w:rPr>
        <w:t>objekta īpašnieku (valdītāju) informē par priekšlikumu noteikt attiecīgajam objektam</w:t>
      </w:r>
      <w:r w:rsidR="00210B38" w:rsidRPr="0038676A">
        <w:rPr>
          <w:rFonts w:ascii="Times New Roman" w:hAnsi="Times New Roman" w:cs="Times New Roman"/>
          <w:sz w:val="24"/>
          <w:szCs w:val="24"/>
        </w:rPr>
        <w:t xml:space="preserve"> valsts nozīmes </w:t>
      </w:r>
      <w:r w:rsidR="00674CD0" w:rsidRPr="0038676A">
        <w:rPr>
          <w:rFonts w:ascii="Times New Roman" w:hAnsi="Times New Roman" w:cs="Times New Roman"/>
          <w:sz w:val="24"/>
          <w:szCs w:val="24"/>
        </w:rPr>
        <w:t>kultūras pieminekļa statusu</w:t>
      </w:r>
      <w:r w:rsidR="00210B38" w:rsidRPr="0038676A">
        <w:rPr>
          <w:rFonts w:ascii="Times New Roman" w:hAnsi="Times New Roman" w:cs="Times New Roman"/>
          <w:color w:val="000000" w:themeColor="text1"/>
          <w:sz w:val="24"/>
          <w:szCs w:val="24"/>
        </w:rPr>
        <w:t xml:space="preserve"> (no projekta 5.2. un 8.1. apakšpunkta var izdarīt secinājumu, ka </w:t>
      </w:r>
      <w:r w:rsidR="0038676A" w:rsidRPr="0038676A">
        <w:rPr>
          <w:rFonts w:ascii="Times New Roman" w:hAnsi="Times New Roman" w:cs="Times New Roman"/>
          <w:color w:val="000000" w:themeColor="text1"/>
          <w:sz w:val="24"/>
          <w:szCs w:val="24"/>
        </w:rPr>
        <w:t xml:space="preserve">pilsētbūvniecības piemineklis atbilst </w:t>
      </w:r>
      <w:r w:rsidR="0038676A" w:rsidRPr="0038676A">
        <w:rPr>
          <w:rFonts w:ascii="Times New Roman" w:hAnsi="Times New Roman" w:cs="Times New Roman"/>
          <w:sz w:val="24"/>
          <w:szCs w:val="24"/>
          <w:shd w:val="clear" w:color="auto" w:fill="FFFFFF"/>
        </w:rPr>
        <w:t>valsts nozīmes arhitektūras pieminekļa pazīmēm)</w:t>
      </w:r>
      <w:r w:rsidR="00716ACC" w:rsidRPr="0038676A">
        <w:rPr>
          <w:rFonts w:ascii="Times New Roman" w:hAnsi="Times New Roman" w:cs="Times New Roman"/>
          <w:color w:val="000000" w:themeColor="text1"/>
          <w:sz w:val="24"/>
          <w:szCs w:val="24"/>
        </w:rPr>
        <w:t>.</w:t>
      </w:r>
      <w:r w:rsidR="0038676A" w:rsidRPr="0038676A">
        <w:rPr>
          <w:rFonts w:ascii="Times New Roman" w:hAnsi="Times New Roman" w:cs="Times New Roman"/>
          <w:color w:val="000000" w:themeColor="text1"/>
          <w:sz w:val="24"/>
          <w:szCs w:val="24"/>
        </w:rPr>
        <w:t xml:space="preserve"> Turklāt </w:t>
      </w:r>
      <w:r w:rsidR="0038676A" w:rsidRPr="0038676A">
        <w:rPr>
          <w:rFonts w:ascii="Times New Roman" w:hAnsi="Times New Roman" w:cs="Times New Roman"/>
          <w:color w:val="000000" w:themeColor="text1"/>
          <w:sz w:val="24"/>
          <w:szCs w:val="24"/>
          <w:shd w:val="clear" w:color="auto" w:fill="FFFFFF"/>
        </w:rPr>
        <w:t xml:space="preserve">būvju un zemju īpašnieku informēšana ar publikāciju pašvaldības tīmekļvietnē strīdus gadījumā nedos iespēju pārliecināties, vai ir ievērots </w:t>
      </w:r>
      <w:r w:rsidR="006F2241">
        <w:rPr>
          <w:rFonts w:ascii="Times New Roman" w:hAnsi="Times New Roman" w:cs="Times New Roman"/>
          <w:color w:val="000000" w:themeColor="text1"/>
          <w:sz w:val="24"/>
          <w:szCs w:val="24"/>
        </w:rPr>
        <w:t xml:space="preserve">likuma </w:t>
      </w:r>
      <w:r w:rsidR="0038676A" w:rsidRPr="0038676A">
        <w:rPr>
          <w:rFonts w:ascii="Times New Roman" w:hAnsi="Times New Roman" w:cs="Times New Roman"/>
          <w:color w:val="000000" w:themeColor="text1"/>
          <w:sz w:val="24"/>
          <w:szCs w:val="24"/>
        </w:rPr>
        <w:t xml:space="preserve">"Par kultūras pieminekļu aizsardzību" 14. panta pirmajā daļā paredzētais termiņš, kādā objekta īpašnieks (valdītājs) </w:t>
      </w:r>
      <w:r w:rsidR="0038676A" w:rsidRPr="0038676A">
        <w:rPr>
          <w:rFonts w:ascii="Times New Roman" w:hAnsi="Times New Roman" w:cs="Times New Roman"/>
          <w:sz w:val="24"/>
          <w:szCs w:val="24"/>
        </w:rPr>
        <w:t>pēc paziņojuma saņemšanas informē pārvaldi par savu attieksmi</w:t>
      </w:r>
      <w:r w:rsidR="0038676A" w:rsidRPr="0038676A">
        <w:rPr>
          <w:rFonts w:ascii="Times New Roman" w:hAnsi="Times New Roman" w:cs="Times New Roman"/>
          <w:color w:val="000000" w:themeColor="text1"/>
          <w:sz w:val="24"/>
          <w:szCs w:val="24"/>
        </w:rPr>
        <w:t>.</w:t>
      </w:r>
      <w:r w:rsidR="0038676A">
        <w:rPr>
          <w:rFonts w:ascii="Times New Roman" w:hAnsi="Times New Roman" w:cs="Times New Roman"/>
          <w:color w:val="000000" w:themeColor="text1"/>
          <w:sz w:val="24"/>
          <w:szCs w:val="24"/>
        </w:rPr>
        <w:t xml:space="preserve"> Ievērojot minēto, lūdzam precizēt projekta 17. punktu.</w:t>
      </w:r>
    </w:p>
    <w:p w14:paraId="59B3CCAB" w14:textId="18F67BA1" w:rsidR="001A61E7" w:rsidRPr="0047480E" w:rsidRDefault="001A61E7" w:rsidP="001A61E7">
      <w:pPr>
        <w:pStyle w:val="Sarakstarindkopa"/>
        <w:numPr>
          <w:ilvl w:val="0"/>
          <w:numId w:val="12"/>
        </w:numPr>
        <w:tabs>
          <w:tab w:val="left" w:pos="851"/>
        </w:tabs>
        <w:spacing w:after="0" w:line="240" w:lineRule="auto"/>
        <w:ind w:left="0" w:firstLine="567"/>
        <w:jc w:val="both"/>
        <w:rPr>
          <w:rFonts w:ascii="Times New Roman" w:hAnsi="Times New Roman" w:cs="Times New Roman"/>
          <w:color w:val="000000" w:themeColor="text1"/>
          <w:sz w:val="24"/>
          <w:szCs w:val="24"/>
        </w:rPr>
      </w:pPr>
      <w:r w:rsidRPr="00150DC7">
        <w:rPr>
          <w:rFonts w:ascii="Times New Roman" w:hAnsi="Times New Roman" w:cs="Times New Roman"/>
          <w:color w:val="000000" w:themeColor="text1"/>
          <w:sz w:val="24"/>
          <w:szCs w:val="24"/>
        </w:rPr>
        <w:t xml:space="preserve">Projekta 23. punktā noteikts informācijas apjoms, kāds tiek iekļauts reģistrā par kultūras pieminekli. Ņemot vērā, ka reģistrā netiek iekļauta informācija par kultūras pieminekļa īpašnieku, savukārt citos projekta punktos ir noteikti pienākumi kultūras pieminekļa īpašniekam, kā arī pārvaldes kompetence pienākumu uzlikšanai īpašniekam, </w:t>
      </w:r>
      <w:r w:rsidRPr="0047480E">
        <w:rPr>
          <w:rFonts w:ascii="Times New Roman" w:hAnsi="Times New Roman" w:cs="Times New Roman"/>
          <w:color w:val="000000" w:themeColor="text1"/>
          <w:sz w:val="24"/>
          <w:szCs w:val="24"/>
        </w:rPr>
        <w:t xml:space="preserve">lūdzam </w:t>
      </w:r>
      <w:r w:rsidR="006F2241">
        <w:rPr>
          <w:rFonts w:ascii="Times New Roman" w:hAnsi="Times New Roman" w:cs="Times New Roman"/>
          <w:color w:val="000000" w:themeColor="text1"/>
          <w:sz w:val="24"/>
          <w:szCs w:val="24"/>
        </w:rPr>
        <w:t>papildināt projekta anotāciju ar skaidrojumu</w:t>
      </w:r>
      <w:r w:rsidRPr="0047480E">
        <w:rPr>
          <w:rFonts w:ascii="Times New Roman" w:hAnsi="Times New Roman" w:cs="Times New Roman"/>
          <w:color w:val="000000" w:themeColor="text1"/>
          <w:sz w:val="24"/>
          <w:szCs w:val="24"/>
        </w:rPr>
        <w:t>, kādā veidā pārvalde iegūst informāciju par kultūras pieminekļa īpašnieku.</w:t>
      </w:r>
    </w:p>
    <w:p w14:paraId="4ED9BF16" w14:textId="3DAE4273" w:rsidR="001D3EF1" w:rsidRPr="0047480E" w:rsidRDefault="001D3EF1" w:rsidP="001A61E7">
      <w:pPr>
        <w:pStyle w:val="Sarakstarindkopa"/>
        <w:numPr>
          <w:ilvl w:val="0"/>
          <w:numId w:val="12"/>
        </w:numPr>
        <w:tabs>
          <w:tab w:val="left" w:pos="851"/>
        </w:tabs>
        <w:spacing w:after="0" w:line="240" w:lineRule="auto"/>
        <w:ind w:left="0" w:firstLine="567"/>
        <w:jc w:val="both"/>
        <w:rPr>
          <w:rFonts w:ascii="Times New Roman" w:hAnsi="Times New Roman" w:cs="Times New Roman"/>
          <w:color w:val="000000" w:themeColor="text1"/>
          <w:sz w:val="24"/>
          <w:szCs w:val="24"/>
        </w:rPr>
      </w:pPr>
      <w:r w:rsidRPr="0047480E">
        <w:rPr>
          <w:rFonts w:ascii="Times New Roman" w:hAnsi="Times New Roman" w:cs="Times New Roman"/>
          <w:color w:val="000000" w:themeColor="text1"/>
          <w:sz w:val="24"/>
          <w:szCs w:val="24"/>
        </w:rPr>
        <w:t>Vēršam uzmanību, ka projekta 24. punkta pirmais teikums dublē likuma "Par kultūras pieminekļu aizsardzību" 12. panta pēdējā teikumā jau noteikto. Tādēļ, pamatojoties uz MK noteikumu 3.2. apakšpunktu, lūdzam novērst regulējuma dublēšanos.</w:t>
      </w:r>
    </w:p>
    <w:p w14:paraId="25CEAA9B" w14:textId="57C53829" w:rsidR="00D03F28" w:rsidRPr="0071793E" w:rsidRDefault="00B23F25" w:rsidP="00D03F28">
      <w:pPr>
        <w:pStyle w:val="Sarakstarindkopa"/>
        <w:numPr>
          <w:ilvl w:val="0"/>
          <w:numId w:val="12"/>
        </w:numPr>
        <w:tabs>
          <w:tab w:val="left" w:pos="851"/>
        </w:tabs>
        <w:spacing w:after="0" w:line="240" w:lineRule="auto"/>
        <w:ind w:left="0" w:firstLine="567"/>
        <w:jc w:val="both"/>
        <w:rPr>
          <w:rFonts w:ascii="Times New Roman" w:hAnsi="Times New Roman" w:cs="Times New Roman"/>
          <w:color w:val="000000" w:themeColor="text1"/>
          <w:sz w:val="24"/>
          <w:szCs w:val="24"/>
        </w:rPr>
      </w:pPr>
      <w:r w:rsidRPr="0071793E">
        <w:rPr>
          <w:rFonts w:ascii="Times New Roman" w:hAnsi="Times New Roman" w:cs="Times New Roman"/>
          <w:color w:val="000000" w:themeColor="text1"/>
          <w:sz w:val="24"/>
          <w:szCs w:val="24"/>
        </w:rPr>
        <w:t xml:space="preserve">Lūdzam precizēt projekta 26. punkta pirmo teikumu, lai būtu nepārprotami skaidrs, kādos gadījumos </w:t>
      </w:r>
      <w:r w:rsidRPr="0071793E">
        <w:rPr>
          <w:rFonts w:ascii="Times New Roman" w:hAnsi="Times New Roman" w:cs="Times New Roman"/>
          <w:sz w:val="24"/>
          <w:szCs w:val="24"/>
          <w:shd w:val="clear" w:color="auto" w:fill="FFFFFF"/>
        </w:rPr>
        <w:t>pārvalde reģistrā precizē</w:t>
      </w:r>
      <w:r w:rsidR="00A167F6" w:rsidRPr="0071793E">
        <w:rPr>
          <w:rFonts w:ascii="Times New Roman" w:hAnsi="Times New Roman" w:cs="Times New Roman"/>
          <w:sz w:val="24"/>
          <w:szCs w:val="24"/>
          <w:shd w:val="clear" w:color="auto" w:fill="FFFFFF"/>
        </w:rPr>
        <w:t xml:space="preserve"> informāciju par kultūras pieminekļa atrašanās vietu</w:t>
      </w:r>
      <w:r w:rsidRPr="0071793E">
        <w:rPr>
          <w:rFonts w:ascii="Times New Roman" w:hAnsi="Times New Roman" w:cs="Times New Roman"/>
          <w:sz w:val="24"/>
          <w:szCs w:val="24"/>
          <w:shd w:val="clear" w:color="auto" w:fill="FFFFFF"/>
        </w:rPr>
        <w:t>, aktualizējot datus no citām valsts informācijas sistēmām</w:t>
      </w:r>
      <w:r w:rsidR="00A167F6" w:rsidRPr="0071793E">
        <w:rPr>
          <w:rFonts w:ascii="Times New Roman" w:hAnsi="Times New Roman" w:cs="Times New Roman"/>
          <w:color w:val="000000" w:themeColor="text1"/>
          <w:sz w:val="24"/>
          <w:szCs w:val="24"/>
        </w:rPr>
        <w:t xml:space="preserve">. </w:t>
      </w:r>
      <w:r w:rsidR="00D03F28" w:rsidRPr="0071793E">
        <w:rPr>
          <w:rFonts w:ascii="Times New Roman" w:hAnsi="Times New Roman" w:cs="Times New Roman"/>
          <w:color w:val="000000" w:themeColor="text1"/>
          <w:sz w:val="24"/>
          <w:szCs w:val="24"/>
        </w:rPr>
        <w:t xml:space="preserve"> Vēršam uzmanību, ka saskaņā ar </w:t>
      </w:r>
      <w:r w:rsidR="00D03F28" w:rsidRPr="0071793E">
        <w:rPr>
          <w:rFonts w:ascii="Times New Roman" w:hAnsi="Times New Roman" w:cs="Times New Roman"/>
          <w:sz w:val="24"/>
          <w:szCs w:val="24"/>
        </w:rPr>
        <w:t xml:space="preserve">likuma "Par kultūras pieminekļu aizsardzību" 14. panta devīto daļu kultūras pieminekļu saraksts, kā arī tajā izdarītie grozījumi publicējami oficiālajā izdevumā "Latvijas Vēstnesis". Jāņem vērā, ka kultūras pieminekļu sarakstā ir iekļauts ne tikai kultūras pieminekļa nosaukums, bet arī tā atrašanās vieta. </w:t>
      </w:r>
      <w:r w:rsidR="0071793E">
        <w:rPr>
          <w:rFonts w:ascii="Times New Roman" w:hAnsi="Times New Roman" w:cs="Times New Roman"/>
          <w:bCs/>
          <w:sz w:val="24"/>
          <w:szCs w:val="24"/>
        </w:rPr>
        <w:t xml:space="preserve">Tādēļ </w:t>
      </w:r>
      <w:r w:rsidR="00D03F28" w:rsidRPr="0071793E">
        <w:rPr>
          <w:rFonts w:ascii="Times New Roman" w:hAnsi="Times New Roman" w:cs="Times New Roman"/>
          <w:bCs/>
          <w:sz w:val="24"/>
          <w:szCs w:val="24"/>
        </w:rPr>
        <w:t>Tieslietu ministrijas ieskatā nebūtu pieļaujams, ka izmaiņas kultūras pieminekļu sarakstā un reģistrā tiktu veiktas bez attiecīgu izmaiņu izsludināšanas oficiālajā izdevumā "Latvijas Vēstnesis"</w:t>
      </w:r>
      <w:r w:rsidR="0071793E">
        <w:rPr>
          <w:rFonts w:ascii="Times New Roman" w:hAnsi="Times New Roman" w:cs="Times New Roman"/>
          <w:bCs/>
          <w:sz w:val="24"/>
          <w:szCs w:val="24"/>
        </w:rPr>
        <w:t>. Izņēmumu varētu attiecināt vienīgi uz gadījumiem, kad adrese ir mainījusies, piemēram, ielas pārdēvēšanas dēļ.</w:t>
      </w:r>
    </w:p>
    <w:p w14:paraId="1F1D6344" w14:textId="2EA156B4" w:rsidR="002E113A" w:rsidRPr="00781B47" w:rsidRDefault="00C22075" w:rsidP="001A61E7">
      <w:pPr>
        <w:pStyle w:val="Sarakstarindkopa"/>
        <w:numPr>
          <w:ilvl w:val="0"/>
          <w:numId w:val="12"/>
        </w:numPr>
        <w:tabs>
          <w:tab w:val="left" w:pos="851"/>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Pamatojoties uz MK noteikumu Nr. 108 3.2. apakšpunkt</w:t>
      </w:r>
      <w:r w:rsidR="00804132">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 l</w:t>
      </w:r>
      <w:r w:rsidR="002E113A">
        <w:rPr>
          <w:rFonts w:ascii="Times New Roman" w:hAnsi="Times New Roman" w:cs="Times New Roman"/>
          <w:color w:val="000000" w:themeColor="text1"/>
          <w:sz w:val="24"/>
          <w:szCs w:val="24"/>
        </w:rPr>
        <w:t xml:space="preserve">ūdzam novērst regulējuma dublēšanos starp projekta 28. punktu uz </w:t>
      </w:r>
      <w:r w:rsidR="002E113A" w:rsidRPr="0047480E">
        <w:rPr>
          <w:rFonts w:ascii="Times New Roman" w:hAnsi="Times New Roman" w:cs="Times New Roman"/>
          <w:color w:val="000000" w:themeColor="text1"/>
          <w:sz w:val="24"/>
          <w:szCs w:val="24"/>
        </w:rPr>
        <w:t>likuma "Par kultūras pieminekļu aizsardzību"</w:t>
      </w:r>
      <w:r w:rsidR="002E113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14. panta septīto daļu.</w:t>
      </w:r>
      <w:r w:rsidR="00804132">
        <w:rPr>
          <w:rFonts w:ascii="Times New Roman" w:hAnsi="Times New Roman" w:cs="Times New Roman"/>
          <w:color w:val="000000" w:themeColor="text1"/>
          <w:sz w:val="24"/>
          <w:szCs w:val="24"/>
        </w:rPr>
        <w:t xml:space="preserve"> Vienlaikus lūdzam izvērtēt </w:t>
      </w:r>
      <w:r w:rsidR="00804132" w:rsidRPr="004F5C35">
        <w:rPr>
          <w:rFonts w:ascii="Times New Roman" w:hAnsi="Times New Roman" w:cs="Times New Roman"/>
          <w:color w:val="000000" w:themeColor="text1"/>
          <w:sz w:val="24"/>
          <w:szCs w:val="24"/>
        </w:rPr>
        <w:t>projekta 28. </w:t>
      </w:r>
      <w:r w:rsidR="00440464">
        <w:rPr>
          <w:rFonts w:ascii="Times New Roman" w:hAnsi="Times New Roman" w:cs="Times New Roman"/>
          <w:color w:val="000000" w:themeColor="text1"/>
          <w:sz w:val="24"/>
          <w:szCs w:val="24"/>
        </w:rPr>
        <w:t>p</w:t>
      </w:r>
      <w:r w:rsidR="00804132" w:rsidRPr="004F5C35">
        <w:rPr>
          <w:rFonts w:ascii="Times New Roman" w:hAnsi="Times New Roman" w:cs="Times New Roman"/>
          <w:color w:val="000000" w:themeColor="text1"/>
          <w:sz w:val="24"/>
          <w:szCs w:val="24"/>
        </w:rPr>
        <w:t xml:space="preserve">unktā ietvertā regulējuma atbilstību </w:t>
      </w:r>
      <w:r w:rsidR="00804132" w:rsidRPr="004F5C35">
        <w:rPr>
          <w:rFonts w:ascii="Times New Roman" w:hAnsi="Times New Roman" w:cs="Times New Roman"/>
          <w:sz w:val="24"/>
          <w:szCs w:val="24"/>
        </w:rPr>
        <w:t xml:space="preserve">likuma "Par kultūras pieminekļu aizsardzību" </w:t>
      </w:r>
      <w:r w:rsidR="004F5C35" w:rsidRPr="004F5C35">
        <w:rPr>
          <w:rFonts w:ascii="Times New Roman" w:hAnsi="Times New Roman" w:cs="Times New Roman"/>
          <w:sz w:val="24"/>
          <w:szCs w:val="24"/>
        </w:rPr>
        <w:t xml:space="preserve">5. panta ceturtajā daļā paredzētajai kārtībai, kādā </w:t>
      </w:r>
      <w:r w:rsidR="004F5C35" w:rsidRPr="00781B47">
        <w:rPr>
          <w:rFonts w:ascii="Times New Roman" w:hAnsi="Times New Roman" w:cs="Times New Roman"/>
          <w:sz w:val="24"/>
          <w:szCs w:val="24"/>
        </w:rPr>
        <w:t>pašvaldībām var deleģēt pārvaldes uzdevumus, kas attiecas uz vietējās nozīmes nekustamo kultūras pieminekļu aizsardzību.</w:t>
      </w:r>
    </w:p>
    <w:p w14:paraId="25343287" w14:textId="0AC89828" w:rsidR="00781B47" w:rsidRPr="00781B47" w:rsidRDefault="00781B47" w:rsidP="002E113A">
      <w:pPr>
        <w:pStyle w:val="Sarakstarindkopa"/>
        <w:numPr>
          <w:ilvl w:val="0"/>
          <w:numId w:val="12"/>
        </w:numPr>
        <w:tabs>
          <w:tab w:val="left" w:pos="993"/>
        </w:tabs>
        <w:spacing w:after="0" w:line="240" w:lineRule="auto"/>
        <w:ind w:left="0" w:firstLine="567"/>
        <w:jc w:val="both"/>
        <w:rPr>
          <w:rFonts w:ascii="Times New Roman" w:hAnsi="Times New Roman" w:cs="Times New Roman"/>
          <w:color w:val="000000" w:themeColor="text1"/>
          <w:sz w:val="24"/>
          <w:szCs w:val="24"/>
        </w:rPr>
      </w:pPr>
      <w:r w:rsidRPr="00781B47">
        <w:rPr>
          <w:rFonts w:ascii="Times New Roman" w:hAnsi="Times New Roman" w:cs="Times New Roman"/>
          <w:color w:val="000000" w:themeColor="text1"/>
          <w:sz w:val="24"/>
          <w:szCs w:val="24"/>
        </w:rPr>
        <w:t xml:space="preserve">Lūdzam izvērtēt projekta 29. punktā ietvertā regulējuma atbilstību Administratīvā procesa likuma 1. panta trešajā daļā dotajai vispārīgā administratīvā akta definīcijai. Vēršam uzmanību, ka vispārīgais administratīvais akts ir </w:t>
      </w:r>
      <w:r w:rsidRPr="00781B47">
        <w:rPr>
          <w:rFonts w:ascii="Times New Roman" w:hAnsi="Times New Roman" w:cs="Times New Roman"/>
          <w:sz w:val="24"/>
          <w:szCs w:val="24"/>
        </w:rPr>
        <w:t xml:space="preserve">tāds lēmums, kuru likumā paredzētajos gadījumos iestāde izdod </w:t>
      </w:r>
      <w:r w:rsidRPr="00781B47">
        <w:rPr>
          <w:rFonts w:ascii="Times New Roman" w:hAnsi="Times New Roman" w:cs="Times New Roman"/>
          <w:sz w:val="24"/>
          <w:szCs w:val="24"/>
          <w:u w:val="single"/>
        </w:rPr>
        <w:t>attiecībā uz individuāli nenoteiktu personu loku</w:t>
      </w:r>
      <w:r w:rsidRPr="00781B47">
        <w:rPr>
          <w:rFonts w:ascii="Times New Roman" w:hAnsi="Times New Roman" w:cs="Times New Roman"/>
          <w:sz w:val="24"/>
          <w:szCs w:val="24"/>
        </w:rPr>
        <w:t>, kas atrodas konkrētos un identificējamos apstākļos</w:t>
      </w:r>
      <w:r w:rsidRPr="00781B47">
        <w:rPr>
          <w:rFonts w:ascii="Times New Roman" w:hAnsi="Times New Roman" w:cs="Times New Roman"/>
          <w:color w:val="000000" w:themeColor="text1"/>
          <w:sz w:val="24"/>
          <w:szCs w:val="24"/>
        </w:rPr>
        <w:t xml:space="preserve">. Savukārt no projekta 29. punkta izriet, ka </w:t>
      </w:r>
      <w:r w:rsidRPr="00781B47">
        <w:rPr>
          <w:rFonts w:ascii="Times New Roman" w:hAnsi="Times New Roman" w:cs="Times New Roman"/>
          <w:sz w:val="24"/>
          <w:szCs w:val="24"/>
          <w:shd w:val="clear" w:color="auto" w:fill="FFFFFF"/>
        </w:rPr>
        <w:t xml:space="preserve">kultūras pieminekļa izmantošanas un saglabāšanas norādījumus pārvalde izdod kultūras pieminekļa īpašniekam (valdītājam), proti, </w:t>
      </w:r>
      <w:r w:rsidRPr="00781B47">
        <w:rPr>
          <w:rFonts w:ascii="Times New Roman" w:hAnsi="Times New Roman" w:cs="Times New Roman"/>
          <w:sz w:val="24"/>
          <w:szCs w:val="24"/>
        </w:rPr>
        <w:t>attiecībā uz individuāli noteiktu personu vai personām</w:t>
      </w:r>
      <w:r w:rsidRPr="00781B47">
        <w:rPr>
          <w:rFonts w:ascii="Times New Roman" w:hAnsi="Times New Roman" w:cs="Times New Roman"/>
          <w:color w:val="000000" w:themeColor="text1"/>
          <w:sz w:val="24"/>
          <w:szCs w:val="24"/>
        </w:rPr>
        <w:t>.</w:t>
      </w:r>
    </w:p>
    <w:p w14:paraId="0224D5E6" w14:textId="191D3314" w:rsidR="005F67C4" w:rsidRPr="005F67C4" w:rsidRDefault="005F67C4" w:rsidP="002E113A">
      <w:pPr>
        <w:pStyle w:val="Sarakstarindkopa"/>
        <w:numPr>
          <w:ilvl w:val="0"/>
          <w:numId w:val="12"/>
        </w:numPr>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L</w:t>
      </w:r>
      <w:r w:rsidRPr="005F67C4">
        <w:rPr>
          <w:rFonts w:ascii="Times New Roman" w:hAnsi="Times New Roman" w:cs="Times New Roman"/>
          <w:color w:val="000000" w:themeColor="text1"/>
          <w:sz w:val="24"/>
          <w:szCs w:val="24"/>
        </w:rPr>
        <w:t xml:space="preserve">ikuma </w:t>
      </w:r>
      <w:r w:rsidRPr="005F67C4">
        <w:rPr>
          <w:rFonts w:ascii="Times New Roman" w:hAnsi="Times New Roman" w:cs="Times New Roman"/>
          <w:sz w:val="24"/>
          <w:szCs w:val="24"/>
        </w:rPr>
        <w:t>"Par kultūras pieminekļu aizsardzību"</w:t>
      </w:r>
      <w:r w:rsidRPr="005F67C4">
        <w:rPr>
          <w:rFonts w:ascii="Times New Roman" w:hAnsi="Times New Roman" w:cs="Times New Roman"/>
          <w:color w:val="000000" w:themeColor="text1"/>
          <w:sz w:val="24"/>
          <w:szCs w:val="24"/>
        </w:rPr>
        <w:t xml:space="preserve"> 5. panta trešajā daļā Ministru kabinet</w:t>
      </w:r>
      <w:r>
        <w:rPr>
          <w:rFonts w:ascii="Times New Roman" w:hAnsi="Times New Roman" w:cs="Times New Roman"/>
          <w:color w:val="000000" w:themeColor="text1"/>
          <w:sz w:val="24"/>
          <w:szCs w:val="24"/>
        </w:rPr>
        <w:t xml:space="preserve">am dots pilnvarojums izdot </w:t>
      </w:r>
      <w:r w:rsidRPr="005F67C4">
        <w:rPr>
          <w:rFonts w:ascii="Times New Roman" w:hAnsi="Times New Roman" w:cs="Times New Roman"/>
          <w:sz w:val="24"/>
          <w:szCs w:val="24"/>
        </w:rPr>
        <w:t>kultūras pieminekļu izmantošanas noteikumus</w:t>
      </w:r>
      <w:r w:rsidRPr="005F67C4">
        <w:rPr>
          <w:rFonts w:ascii="Times New Roman" w:hAnsi="Times New Roman" w:cs="Times New Roman"/>
          <w:color w:val="000000" w:themeColor="text1"/>
          <w:sz w:val="24"/>
          <w:szCs w:val="24"/>
        </w:rPr>
        <w:t xml:space="preserve">. Pēc projekta iedalījuma nodaļās var spriest, ka attiecīgam regulējumam būtu jāatrodas projekta IV nodaļā. </w:t>
      </w:r>
      <w:r>
        <w:rPr>
          <w:rFonts w:ascii="Times New Roman" w:hAnsi="Times New Roman" w:cs="Times New Roman"/>
          <w:color w:val="000000" w:themeColor="text1"/>
          <w:sz w:val="24"/>
          <w:szCs w:val="24"/>
        </w:rPr>
        <w:t>Iepazīstoties ar projekta IV nodaļas saturu</w:t>
      </w:r>
      <w:r w:rsidR="006F224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secināms, ka tikai </w:t>
      </w:r>
      <w:r w:rsidR="006F2241">
        <w:rPr>
          <w:rFonts w:ascii="Times New Roman" w:hAnsi="Times New Roman" w:cs="Times New Roman"/>
          <w:color w:val="000000" w:themeColor="text1"/>
          <w:sz w:val="24"/>
          <w:szCs w:val="24"/>
        </w:rPr>
        <w:t xml:space="preserve">viens </w:t>
      </w:r>
      <w:r>
        <w:rPr>
          <w:rFonts w:ascii="Times New Roman" w:hAnsi="Times New Roman" w:cs="Times New Roman"/>
          <w:color w:val="000000" w:themeColor="text1"/>
          <w:sz w:val="24"/>
          <w:szCs w:val="24"/>
        </w:rPr>
        <w:t xml:space="preserve">no punktiem šajā nodaļā (projekta 38. punkts) saturiski atbilst nodaļas nosaukumam, savukārt projekta 39. un 40. punkts pēc būtības drīzāk atbilst projekta III nodaļā (kultūras pieminekļu aizsardzība) regulējamiem jautājumiem. Ievērojot minēto, lūdzam precizēt projekta IV nodaļas saturu atbilstoši šīs nodaļas nosaukumam. </w:t>
      </w:r>
    </w:p>
    <w:p w14:paraId="570A9BC4" w14:textId="37DFAF4B" w:rsidR="00F81802" w:rsidRPr="00F81802" w:rsidRDefault="00F81802" w:rsidP="00F81802">
      <w:pPr>
        <w:pStyle w:val="Sarakstarindkopa"/>
        <w:numPr>
          <w:ilvl w:val="0"/>
          <w:numId w:val="12"/>
        </w:numPr>
        <w:tabs>
          <w:tab w:val="left" w:pos="993"/>
        </w:tabs>
        <w:spacing w:after="0" w:line="240" w:lineRule="auto"/>
        <w:ind w:left="0" w:firstLine="567"/>
        <w:jc w:val="both"/>
        <w:rPr>
          <w:rFonts w:ascii="Times New Roman" w:hAnsi="Times New Roman" w:cs="Times New Roman"/>
          <w:color w:val="000000" w:themeColor="text1"/>
          <w:sz w:val="24"/>
          <w:szCs w:val="24"/>
        </w:rPr>
      </w:pPr>
      <w:r w:rsidRPr="00F81802">
        <w:rPr>
          <w:rFonts w:ascii="Times New Roman" w:hAnsi="Times New Roman" w:cs="Times New Roman"/>
          <w:color w:val="000000" w:themeColor="text1"/>
          <w:sz w:val="24"/>
          <w:szCs w:val="24"/>
        </w:rPr>
        <w:t>Lūdzam precizēt projekta V nodaļas nosaukumu un saturu atbilstoši likuma normām, uz kuru pamata projekts izstrādāts. Vēršam uzmanību, ka attiecīgajā</w:t>
      </w:r>
      <w:r>
        <w:rPr>
          <w:rFonts w:ascii="Times New Roman" w:hAnsi="Times New Roman" w:cs="Times New Roman"/>
          <w:color w:val="000000" w:themeColor="text1"/>
          <w:sz w:val="24"/>
          <w:szCs w:val="24"/>
        </w:rPr>
        <w:t>s</w:t>
      </w:r>
      <w:r w:rsidRPr="00F81802">
        <w:rPr>
          <w:rFonts w:ascii="Times New Roman" w:hAnsi="Times New Roman" w:cs="Times New Roman"/>
          <w:color w:val="000000" w:themeColor="text1"/>
          <w:sz w:val="24"/>
          <w:szCs w:val="24"/>
        </w:rPr>
        <w:t xml:space="preserve"> likuma normās </w:t>
      </w:r>
      <w:r w:rsidR="006F2241" w:rsidRPr="00F81802">
        <w:rPr>
          <w:rFonts w:ascii="Times New Roman" w:hAnsi="Times New Roman" w:cs="Times New Roman"/>
          <w:color w:val="000000" w:themeColor="text1"/>
          <w:sz w:val="24"/>
          <w:szCs w:val="24"/>
        </w:rPr>
        <w:t xml:space="preserve">Ministru kabinetam </w:t>
      </w:r>
      <w:r w:rsidRPr="00F81802">
        <w:rPr>
          <w:rFonts w:ascii="Times New Roman" w:hAnsi="Times New Roman" w:cs="Times New Roman"/>
          <w:color w:val="000000" w:themeColor="text1"/>
          <w:sz w:val="24"/>
          <w:szCs w:val="24"/>
        </w:rPr>
        <w:t>nav paredzēts pilnvarojums noteikt k</w:t>
      </w:r>
      <w:r w:rsidRPr="00F81802">
        <w:rPr>
          <w:rFonts w:ascii="Times New Roman" w:hAnsi="Times New Roman" w:cs="Times New Roman"/>
          <w:sz w:val="24"/>
          <w:szCs w:val="24"/>
          <w:shd w:val="clear" w:color="auto" w:fill="FFFFFF"/>
        </w:rPr>
        <w:t xml:space="preserve">ultūras pieminekļu izpētes, konservācijas, remonta (labošanas), rekonstrukcijas un pārveidošanas kārtību. </w:t>
      </w:r>
      <w:r w:rsidRPr="00F81802">
        <w:rPr>
          <w:rFonts w:ascii="Times New Roman" w:hAnsi="Times New Roman" w:cs="Times New Roman"/>
          <w:sz w:val="24"/>
          <w:szCs w:val="24"/>
        </w:rPr>
        <w:t xml:space="preserve">Kultūras pieminekļu izpētes, konservācijas, restaurācijas un remonta darbu veikšanas kārtību likumdevējs ir regulējis pats </w:t>
      </w:r>
      <w:r w:rsidRPr="00F81802">
        <w:rPr>
          <w:rFonts w:ascii="Times New Roman" w:hAnsi="Times New Roman" w:cs="Times New Roman"/>
          <w:color w:val="000000" w:themeColor="text1"/>
          <w:sz w:val="24"/>
          <w:szCs w:val="24"/>
        </w:rPr>
        <w:t xml:space="preserve">likuma </w:t>
      </w:r>
      <w:r w:rsidRPr="00F81802">
        <w:rPr>
          <w:rFonts w:ascii="Times New Roman" w:hAnsi="Times New Roman" w:cs="Times New Roman"/>
          <w:sz w:val="24"/>
          <w:szCs w:val="24"/>
        </w:rPr>
        <w:t>"Par kultūras pieminekļu aizsardzību"</w:t>
      </w:r>
      <w:r w:rsidRPr="00F81802">
        <w:rPr>
          <w:rFonts w:ascii="Times New Roman" w:hAnsi="Times New Roman" w:cs="Times New Roman"/>
          <w:color w:val="000000" w:themeColor="text1"/>
          <w:sz w:val="24"/>
          <w:szCs w:val="24"/>
        </w:rPr>
        <w:t xml:space="preserve"> 21. pantā.</w:t>
      </w:r>
      <w:r>
        <w:rPr>
          <w:rFonts w:ascii="Times New Roman" w:hAnsi="Times New Roman" w:cs="Times New Roman"/>
          <w:color w:val="000000" w:themeColor="text1"/>
          <w:sz w:val="24"/>
          <w:szCs w:val="24"/>
        </w:rPr>
        <w:t xml:space="preserve"> Atbilstoši likuma </w:t>
      </w:r>
      <w:r w:rsidRPr="00F81802">
        <w:rPr>
          <w:rFonts w:ascii="Times New Roman" w:hAnsi="Times New Roman" w:cs="Times New Roman"/>
          <w:sz w:val="24"/>
          <w:szCs w:val="24"/>
        </w:rPr>
        <w:t>"Par kultūras pieminekļu aizsardzību"</w:t>
      </w:r>
      <w:r>
        <w:rPr>
          <w:rFonts w:ascii="Times New Roman" w:hAnsi="Times New Roman" w:cs="Times New Roman"/>
          <w:color w:val="000000" w:themeColor="text1"/>
          <w:sz w:val="24"/>
          <w:szCs w:val="24"/>
        </w:rPr>
        <w:t xml:space="preserve"> 12. pantā ietvertajam skaidrojumam kultūras pieminekļu izpēte ietilpst arī </w:t>
      </w:r>
      <w:r w:rsidR="004A4152">
        <w:rPr>
          <w:rFonts w:ascii="Times New Roman" w:hAnsi="Times New Roman" w:cs="Times New Roman"/>
          <w:color w:val="000000" w:themeColor="text1"/>
          <w:sz w:val="24"/>
          <w:szCs w:val="24"/>
        </w:rPr>
        <w:t>pieminekļu valsts uzskaites darbībās, tomēr kultūras pieminekļu uzskaite</w:t>
      </w:r>
      <w:r w:rsidR="00F5577E">
        <w:rPr>
          <w:rFonts w:ascii="Times New Roman" w:hAnsi="Times New Roman" w:cs="Times New Roman"/>
          <w:color w:val="000000" w:themeColor="text1"/>
          <w:sz w:val="24"/>
          <w:szCs w:val="24"/>
        </w:rPr>
        <w:t>i</w:t>
      </w:r>
      <w:r w:rsidR="004A4152">
        <w:rPr>
          <w:rFonts w:ascii="Times New Roman" w:hAnsi="Times New Roman" w:cs="Times New Roman"/>
          <w:color w:val="000000" w:themeColor="text1"/>
          <w:sz w:val="24"/>
          <w:szCs w:val="24"/>
        </w:rPr>
        <w:t xml:space="preserve"> un ar to saistītajai kultūras pieminekļu izpētei atbilstoši projekta uzbūvei būtu jābūt regulētai projekta II nodaļā.</w:t>
      </w:r>
      <w:r w:rsidR="00CD7575">
        <w:rPr>
          <w:rFonts w:ascii="Times New Roman" w:hAnsi="Times New Roman" w:cs="Times New Roman"/>
          <w:color w:val="000000" w:themeColor="text1"/>
          <w:sz w:val="24"/>
          <w:szCs w:val="24"/>
        </w:rPr>
        <w:t xml:space="preserve"> Savukārt projekta V nodaļā atbilstoši pilnvarojumam likuma </w:t>
      </w:r>
      <w:r w:rsidR="00CD7575" w:rsidRPr="00F81802">
        <w:rPr>
          <w:rFonts w:ascii="Times New Roman" w:hAnsi="Times New Roman" w:cs="Times New Roman"/>
          <w:sz w:val="24"/>
          <w:szCs w:val="24"/>
        </w:rPr>
        <w:t>"Par kultūras pieminekļu aizsardzību"</w:t>
      </w:r>
      <w:r w:rsidR="00CD7575">
        <w:rPr>
          <w:rFonts w:ascii="Times New Roman" w:hAnsi="Times New Roman" w:cs="Times New Roman"/>
          <w:color w:val="000000" w:themeColor="text1"/>
          <w:sz w:val="24"/>
          <w:szCs w:val="24"/>
        </w:rPr>
        <w:t xml:space="preserve"> 5. panta trešajā daļā būtu jābūt regulējumam par kultūras pieminekļu restaurāciju</w:t>
      </w:r>
      <w:r w:rsidR="00717AAA">
        <w:rPr>
          <w:rFonts w:ascii="Times New Roman" w:hAnsi="Times New Roman" w:cs="Times New Roman"/>
          <w:color w:val="000000" w:themeColor="text1"/>
          <w:sz w:val="24"/>
          <w:szCs w:val="24"/>
        </w:rPr>
        <w:t>, bet regulējumam par kultūras pieminekļu aizsardzību atbilstoši projekta uzbūvei būtu jābūt projekta III nodaļā.</w:t>
      </w:r>
    </w:p>
    <w:p w14:paraId="61BFA073" w14:textId="7D2AB8B6" w:rsidR="001A61E7" w:rsidRPr="00A4568E" w:rsidRDefault="001A61E7" w:rsidP="002E113A">
      <w:pPr>
        <w:pStyle w:val="Sarakstarindkopa"/>
        <w:numPr>
          <w:ilvl w:val="0"/>
          <w:numId w:val="12"/>
        </w:numPr>
        <w:tabs>
          <w:tab w:val="left" w:pos="993"/>
        </w:tabs>
        <w:spacing w:after="0" w:line="240" w:lineRule="auto"/>
        <w:ind w:left="0" w:firstLine="567"/>
        <w:jc w:val="both"/>
        <w:rPr>
          <w:rFonts w:ascii="Times New Roman" w:hAnsi="Times New Roman" w:cs="Times New Roman"/>
          <w:color w:val="000000" w:themeColor="text1"/>
          <w:sz w:val="24"/>
          <w:szCs w:val="24"/>
        </w:rPr>
      </w:pPr>
      <w:r w:rsidRPr="0047480E">
        <w:rPr>
          <w:rFonts w:ascii="Times New Roman" w:hAnsi="Times New Roman" w:cs="Times New Roman"/>
          <w:color w:val="000000" w:themeColor="text1"/>
          <w:sz w:val="24"/>
          <w:szCs w:val="24"/>
        </w:rPr>
        <w:t>Projekta 52. punktā (52.1., 52.3., 52.4., 52.5. apakšpunkts) veikts personas datu uzskaitījums, kādu kultūras pieminekļa īpašniekam jāiesniedz pārvaldei par darbu izpildītāju, vadītāju un darbu uzraudzības personu, lai saņemtu atļauju kultūras pieminekļa</w:t>
      </w:r>
      <w:r w:rsidRPr="00150DC7">
        <w:rPr>
          <w:rFonts w:ascii="Times New Roman" w:hAnsi="Times New Roman" w:cs="Times New Roman"/>
          <w:color w:val="000000" w:themeColor="text1"/>
          <w:sz w:val="24"/>
          <w:szCs w:val="24"/>
        </w:rPr>
        <w:t xml:space="preserve"> remontam, konservācijai, restaurācijai, rekonstrukcijai, demontāžai vai pārveidošanai. Minētie personas dati ir vārds, uzvārds, amats, kontaktinformācija, kvalifikāciju apliecinoši dokumenti. Saskaņā ar Eiropas Parlamenta un Padomes 2016. gada 27. aprīļa (ES) regulas Nr. 2016/679 par fizisku personu aizsardzību attiecībā uz personas datu apstrādi un šādu datu brīvu apriti un ar ko atceļ Direktīvu 95/46/EK (Vispārīgā datu aizsardzības regula) (turpmāk – Datu regula) 4. panta 1. punktu "personas dati" ir jebkura informācija, kas attiecas uz identificētu vai identificējamu fizisku personu. Identificējama fiziska persona ir tāda, kuru var tieši vai netieši identificēt, jo īpaši atsaucoties uz identifikatoru, piemēram, minētās personas vārdu, uzvārdu, identifikācijas numuru un atrašanās vietas datiem. Savukārt personas datu apstrāde ir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 Pārzinim personas datu apstrāde ir jāveic ievērojot Regulas 6. panta 1. punktā noteikto, proti, personas datu apstrāde ir likumīga tikai tādā apmērā un tikai tad, ja ir piemērojams vismaz viens no šajā pantā minētajiem pamatojumiem: a) datu subjekts ir devis piekrišanu savu personas datu apstrādei vienam vai vairākiem konkrētiem nolūkiem; b) apstrāde ir vajadzīga līguma, kura līgumslēdzēja puse ir datu subjekts, izpildei vai pasākumu veikšanai pēc datu subjekta pieprasījuma pirms līguma noslēgšanas; c) apstrāde ir vajadzīga, lai izpildītu uz pārzini attiecināmu juridisku pienākumu; d) apstrāde ir vajadzīga, lai aizsargātu datu subjekta vai citas fiziskas personas vitālas intereses; e) apstrāde ir vajadzīga, lai izpildītu uzdevumu, ko veic sabiedrības interesēs vai īstenojot pārzinim likumīgi piešķirtās oficiālās pilnvaras; f) apstrāde ir vajadzīga pārziņa vai trešās personas leģitīmo interešu ievērošanai, izņemot, ja datu subjekta intereses vai pamattiesības un pamatbrīvības, kurām nepieciešama personas datu aizsardzība, ir svarīgākas par šādām interesēm, jo īpaši, ja datu subjekts ir bērns. Tātad jebkurai personas datu apstrādei ir jābūt atbilstošam tiesiskam pamatam. Papildus tiesiskā pamata nodrošināšanai, pārzinim ir jāievēro arī citi Regulas noteiktie nosacījumi, piemēram, Regulas 5. panta 1. punkta a) un b) apakšpunkts, kas noteic, ka dati tiek apstrādāti likumīgi, godprātīgi un datu subjektam pārredzamā veidā, kā arī dati tiek vākti konkrētos, skaidros un leģitīmos nolūkos. Atbilstoši Datu regulas 5. panta 1. punkta c) apakšpunktā ietvertajam datu minimizēšanas principam personas dati ir adekvāti, atbilstīgi un ietver tikai to, kas nepieciešams </w:t>
      </w:r>
      <w:r w:rsidRPr="00150DC7">
        <w:rPr>
          <w:rFonts w:ascii="Times New Roman" w:hAnsi="Times New Roman" w:cs="Times New Roman"/>
          <w:color w:val="000000" w:themeColor="text1"/>
          <w:sz w:val="24"/>
          <w:szCs w:val="24"/>
        </w:rPr>
        <w:lastRenderedPageBreak/>
        <w:t xml:space="preserve">to apstrādes nolūkos. Ievērojot minēto, lūdzam anotācijā skaidrot, kāds ir projekta 52. punktā ietverto datu apstrādes mērķis. No projektā ietvertā regulējuma un anotācijā sniegtā skaidrojuma ir prezumējams, ka datu apstrādes mērķis ir nodrošināt, lai kultūras pieminekļu remonta, konservācijas, restaurācijas, rekonstrukcijas, demontāžas vai pārveidošanas darbus veic kvalificēti speciālisti. No likuma "Par kultūras pieminekļu aizsardzību" normām neizriet noteiktas kvalifikācijas prasības minētajiem speciālistiem. Atbilstoši likuma "Par kultūras pieminekļu aizsardzību" 21. panta piektajā daļā noteiktajam kultūras pieminekļu konservācijas un restaurācijas darbus veic atbilstošas kvalifikācijas speciālisti, restauratori un amatnieki, ja to pieprasa </w:t>
      </w:r>
      <w:r w:rsidR="00B23F25">
        <w:rPr>
          <w:rFonts w:ascii="Times New Roman" w:hAnsi="Times New Roman" w:cs="Times New Roman"/>
          <w:color w:val="000000" w:themeColor="text1"/>
          <w:sz w:val="24"/>
          <w:szCs w:val="24"/>
        </w:rPr>
        <w:t>pārvalde</w:t>
      </w:r>
      <w:r w:rsidRPr="00150DC7">
        <w:rPr>
          <w:rFonts w:ascii="Times New Roman" w:hAnsi="Times New Roman" w:cs="Times New Roman"/>
          <w:color w:val="000000" w:themeColor="text1"/>
          <w:sz w:val="24"/>
          <w:szCs w:val="24"/>
        </w:rPr>
        <w:t xml:space="preserve">. Tomēr projekta 56. punktā noteiktas obligātas kvalifikācijas prasības, kas projekta anotācijas I sadaļas 2. punktā pie skaidrojuma par projekta 45.2. apakšpunktu pamatots ar kultūras pieminekļu aizsardzības un saglabāšanas kā ekskluzīvas un specifiskas nozares mērķi. Vienlaikus vēršam uzmanību, ka anotācijā nav dots skaidrojums nepieciešamībai uzglabāt minētos personas datus. Norādām, ka saskaņā ar Datu regulas 5. panta 1. punkta e) apakšpunktu pārzinim ir jānodrošina, ka personas dati tiek glabāti tik ilgi, cik tas ir nepieciešams nolūkiem, kādiem personas dati tiek apstrādāti. Regulā nav noteikti konkrēti termiņi datu glabāšanai, tomēr šie termiņi ir saistīti ar pārziņa datu apstrādes </w:t>
      </w:r>
      <w:r w:rsidRPr="00A4568E">
        <w:rPr>
          <w:rFonts w:ascii="Times New Roman" w:hAnsi="Times New Roman" w:cs="Times New Roman"/>
          <w:color w:val="000000" w:themeColor="text1"/>
          <w:sz w:val="24"/>
          <w:szCs w:val="24"/>
        </w:rPr>
        <w:t>nolūkiem un to sasniegšanai nepieciešamo datu apjomu. Līdz ar to aicinām anotāciju papildināt ar attiecīgu skaidrojumu.</w:t>
      </w:r>
    </w:p>
    <w:p w14:paraId="358540C3" w14:textId="1B549D93" w:rsidR="00F26372" w:rsidRPr="005635EC" w:rsidRDefault="00F26372" w:rsidP="00F26372">
      <w:pPr>
        <w:pStyle w:val="Sarakstarindkopa"/>
        <w:numPr>
          <w:ilvl w:val="0"/>
          <w:numId w:val="12"/>
        </w:numPr>
        <w:tabs>
          <w:tab w:val="left" w:pos="993"/>
        </w:tabs>
        <w:spacing w:after="0" w:line="240" w:lineRule="auto"/>
        <w:ind w:left="0" w:firstLine="567"/>
        <w:jc w:val="both"/>
        <w:rPr>
          <w:rFonts w:ascii="Times New Roman" w:hAnsi="Times New Roman" w:cs="Times New Roman"/>
          <w:color w:val="000000" w:themeColor="text1"/>
          <w:sz w:val="24"/>
          <w:szCs w:val="24"/>
        </w:rPr>
      </w:pPr>
      <w:r w:rsidRPr="00A4568E">
        <w:rPr>
          <w:rFonts w:ascii="Times New Roman" w:hAnsi="Times New Roman" w:cs="Times New Roman"/>
          <w:color w:val="000000" w:themeColor="text1"/>
          <w:sz w:val="24"/>
          <w:szCs w:val="24"/>
        </w:rPr>
        <w:t>Ierosinām svītrot projekta 62. punktā vārdus "</w:t>
      </w:r>
      <w:r w:rsidRPr="00A4568E">
        <w:rPr>
          <w:rFonts w:ascii="Times New Roman" w:hAnsi="Times New Roman" w:cs="Times New Roman"/>
          <w:sz w:val="24"/>
          <w:szCs w:val="24"/>
          <w:shd w:val="clear" w:color="auto" w:fill="FFFFFF"/>
        </w:rPr>
        <w:t>kultūras pieminekļa teritorijā vai</w:t>
      </w:r>
      <w:r w:rsidRPr="00A4568E">
        <w:rPr>
          <w:rFonts w:ascii="Times New Roman" w:hAnsi="Times New Roman" w:cs="Times New Roman"/>
          <w:color w:val="000000" w:themeColor="text1"/>
          <w:sz w:val="24"/>
          <w:szCs w:val="24"/>
        </w:rPr>
        <w:t xml:space="preserve">", lai </w:t>
      </w:r>
      <w:r w:rsidRPr="005635EC">
        <w:rPr>
          <w:rFonts w:ascii="Times New Roman" w:hAnsi="Times New Roman" w:cs="Times New Roman"/>
          <w:color w:val="000000" w:themeColor="text1"/>
          <w:sz w:val="24"/>
          <w:szCs w:val="24"/>
        </w:rPr>
        <w:t>regulējums atbilst</w:t>
      </w:r>
      <w:r w:rsidR="00F5577E">
        <w:rPr>
          <w:rFonts w:ascii="Times New Roman" w:hAnsi="Times New Roman" w:cs="Times New Roman"/>
          <w:color w:val="000000" w:themeColor="text1"/>
          <w:sz w:val="24"/>
          <w:szCs w:val="24"/>
        </w:rPr>
        <w:t>u</w:t>
      </w:r>
      <w:r w:rsidRPr="005635EC">
        <w:rPr>
          <w:rFonts w:ascii="Times New Roman" w:hAnsi="Times New Roman" w:cs="Times New Roman"/>
          <w:color w:val="000000" w:themeColor="text1"/>
          <w:sz w:val="24"/>
          <w:szCs w:val="24"/>
        </w:rPr>
        <w:t xml:space="preserve"> likuma "Par kultūras pieminekļu aizsardzību" 23. panta otrajā daļā noteiktajam.</w:t>
      </w:r>
    </w:p>
    <w:p w14:paraId="1DED747F" w14:textId="26295E11" w:rsidR="00A4568E" w:rsidRPr="005635EC" w:rsidRDefault="00C17777" w:rsidP="00F26372">
      <w:pPr>
        <w:pStyle w:val="Sarakstarindkopa"/>
        <w:numPr>
          <w:ilvl w:val="0"/>
          <w:numId w:val="12"/>
        </w:numPr>
        <w:tabs>
          <w:tab w:val="left" w:pos="993"/>
        </w:tabs>
        <w:spacing w:after="0" w:line="240" w:lineRule="auto"/>
        <w:ind w:left="0" w:firstLine="567"/>
        <w:jc w:val="both"/>
        <w:rPr>
          <w:rFonts w:ascii="Times New Roman" w:hAnsi="Times New Roman" w:cs="Times New Roman"/>
          <w:color w:val="000000" w:themeColor="text1"/>
          <w:sz w:val="24"/>
          <w:szCs w:val="24"/>
        </w:rPr>
      </w:pPr>
      <w:r w:rsidRPr="005635EC">
        <w:rPr>
          <w:rFonts w:ascii="Times New Roman" w:hAnsi="Times New Roman" w:cs="Times New Roman"/>
          <w:color w:val="000000" w:themeColor="text1"/>
          <w:sz w:val="24"/>
          <w:szCs w:val="24"/>
        </w:rPr>
        <w:t>Lūdzam precizēt vai svītrot projekta VII nodaļu, jo tā neatbilst pilnvarojumam nevienā no likuma normām, uz kuru pamata projekts izstrādāts.</w:t>
      </w:r>
    </w:p>
    <w:p w14:paraId="1C0A8559" w14:textId="275864C5" w:rsidR="00C17777" w:rsidRPr="000B5A15" w:rsidRDefault="008E27E7" w:rsidP="00F26372">
      <w:pPr>
        <w:pStyle w:val="Sarakstarindkopa"/>
        <w:numPr>
          <w:ilvl w:val="0"/>
          <w:numId w:val="12"/>
        </w:numPr>
        <w:tabs>
          <w:tab w:val="left" w:pos="993"/>
        </w:tabs>
        <w:spacing w:after="0" w:line="240" w:lineRule="auto"/>
        <w:ind w:left="0" w:firstLine="567"/>
        <w:jc w:val="both"/>
        <w:rPr>
          <w:rFonts w:ascii="Times New Roman" w:hAnsi="Times New Roman" w:cs="Times New Roman"/>
          <w:color w:val="000000" w:themeColor="text1"/>
          <w:sz w:val="24"/>
          <w:szCs w:val="24"/>
        </w:rPr>
      </w:pPr>
      <w:r w:rsidRPr="005635EC">
        <w:rPr>
          <w:rFonts w:ascii="Times New Roman" w:hAnsi="Times New Roman" w:cs="Times New Roman"/>
          <w:color w:val="000000" w:themeColor="text1"/>
          <w:sz w:val="24"/>
          <w:szCs w:val="24"/>
        </w:rPr>
        <w:t xml:space="preserve">Lūdzam precizēt projekta 68. un 69. punktu atbilstoši MK noteikumu Nr. 108 </w:t>
      </w:r>
      <w:r w:rsidR="005635EC" w:rsidRPr="005635EC">
        <w:rPr>
          <w:rFonts w:ascii="Times New Roman" w:hAnsi="Times New Roman" w:cs="Times New Roman"/>
          <w:color w:val="000000" w:themeColor="text1"/>
          <w:sz w:val="24"/>
          <w:szCs w:val="24"/>
        </w:rPr>
        <w:t xml:space="preserve">159. un 160. punkta prasībām, papildinot ar </w:t>
      </w:r>
      <w:r w:rsidR="005635EC" w:rsidRPr="005635EC">
        <w:rPr>
          <w:rFonts w:ascii="Times New Roman" w:hAnsi="Times New Roman" w:cs="Times New Roman"/>
          <w:sz w:val="24"/>
          <w:szCs w:val="24"/>
        </w:rPr>
        <w:t xml:space="preserve">norādi uz noteikumu un to grozījumu publikācijām oficiālajā izdevumā "Latvijas </w:t>
      </w:r>
      <w:r w:rsidR="005635EC" w:rsidRPr="000B5A15">
        <w:rPr>
          <w:rFonts w:ascii="Times New Roman" w:hAnsi="Times New Roman" w:cs="Times New Roman"/>
          <w:sz w:val="24"/>
          <w:szCs w:val="24"/>
        </w:rPr>
        <w:t>Vēstnesis".</w:t>
      </w:r>
    </w:p>
    <w:p w14:paraId="3397DD34" w14:textId="704181F7" w:rsidR="000B5A15" w:rsidRPr="000B5A15" w:rsidRDefault="000B5A15" w:rsidP="000B5A15">
      <w:pPr>
        <w:pStyle w:val="Sarakstarindkopa"/>
        <w:numPr>
          <w:ilvl w:val="0"/>
          <w:numId w:val="12"/>
        </w:numPr>
        <w:tabs>
          <w:tab w:val="left" w:pos="993"/>
        </w:tabs>
        <w:spacing w:after="0" w:line="240" w:lineRule="auto"/>
        <w:ind w:left="0" w:firstLine="567"/>
        <w:jc w:val="both"/>
        <w:rPr>
          <w:rFonts w:ascii="Times New Roman" w:hAnsi="Times New Roman" w:cs="Times New Roman"/>
          <w:color w:val="000000" w:themeColor="text1"/>
          <w:sz w:val="24"/>
          <w:szCs w:val="24"/>
        </w:rPr>
      </w:pPr>
      <w:r w:rsidRPr="000B5A15">
        <w:rPr>
          <w:rFonts w:ascii="Times New Roman" w:hAnsi="Times New Roman" w:cs="Times New Roman"/>
          <w:color w:val="000000" w:themeColor="text1"/>
          <w:sz w:val="24"/>
          <w:szCs w:val="24"/>
        </w:rPr>
        <w:t>Lūdzam anotācijā skaidro</w:t>
      </w:r>
      <w:r>
        <w:rPr>
          <w:rFonts w:ascii="Times New Roman" w:hAnsi="Times New Roman" w:cs="Times New Roman"/>
          <w:color w:val="000000" w:themeColor="text1"/>
          <w:sz w:val="24"/>
          <w:szCs w:val="24"/>
        </w:rPr>
        <w:t xml:space="preserve">t </w:t>
      </w:r>
      <w:r w:rsidRPr="000B5A15">
        <w:rPr>
          <w:rFonts w:ascii="Times New Roman" w:hAnsi="Times New Roman" w:cs="Times New Roman"/>
          <w:color w:val="000000" w:themeColor="text1"/>
          <w:sz w:val="24"/>
          <w:szCs w:val="24"/>
        </w:rPr>
        <w:t>projekta 70. punktā ietvertā regulējuma nepieciešamīb</w:t>
      </w:r>
      <w:r>
        <w:rPr>
          <w:rFonts w:ascii="Times New Roman" w:hAnsi="Times New Roman" w:cs="Times New Roman"/>
          <w:color w:val="000000" w:themeColor="text1"/>
          <w:sz w:val="24"/>
          <w:szCs w:val="24"/>
        </w:rPr>
        <w:t>u</w:t>
      </w:r>
      <w:r w:rsidRPr="000B5A15">
        <w:rPr>
          <w:rFonts w:ascii="Times New Roman" w:hAnsi="Times New Roman" w:cs="Times New Roman"/>
          <w:color w:val="000000" w:themeColor="text1"/>
          <w:sz w:val="24"/>
          <w:szCs w:val="24"/>
        </w:rPr>
        <w:t>, kā arī anotācijas II sadaļā izvērtēt projekta 70. punk</w:t>
      </w:r>
      <w:r>
        <w:rPr>
          <w:rFonts w:ascii="Times New Roman" w:hAnsi="Times New Roman" w:cs="Times New Roman"/>
          <w:color w:val="000000" w:themeColor="text1"/>
          <w:sz w:val="24"/>
          <w:szCs w:val="24"/>
        </w:rPr>
        <w:t xml:space="preserve">ta prasību </w:t>
      </w:r>
      <w:r w:rsidRPr="000B5A15">
        <w:rPr>
          <w:rFonts w:ascii="Times New Roman" w:hAnsi="Times New Roman" w:cs="Times New Roman"/>
          <w:color w:val="000000" w:themeColor="text1"/>
          <w:sz w:val="24"/>
          <w:szCs w:val="24"/>
        </w:rPr>
        <w:t>radītās administratīvās izmaksas atbilstoši Ministru kabineta 2009. gada 15. decembra instrukcijas Nr. 19 "Tiesību akta projekta sākotnējās ietekmes izvērtēšanas kārtība" (turpmāk – MK instrukcija Nr. 19) 24. punktam, kā arī 4.3. un 4.6. apakšpunktam.</w:t>
      </w:r>
    </w:p>
    <w:p w14:paraId="051E9091" w14:textId="78AF6A0B" w:rsidR="000B5A15" w:rsidRPr="00F5577E" w:rsidRDefault="000B5A15" w:rsidP="000B5A15">
      <w:pPr>
        <w:pStyle w:val="Sarakstarindkopa"/>
        <w:numPr>
          <w:ilvl w:val="0"/>
          <w:numId w:val="12"/>
        </w:numPr>
        <w:tabs>
          <w:tab w:val="left" w:pos="993"/>
        </w:tabs>
        <w:spacing w:after="0" w:line="240" w:lineRule="auto"/>
        <w:ind w:left="0" w:firstLine="567"/>
        <w:jc w:val="both"/>
        <w:rPr>
          <w:rFonts w:ascii="Times New Roman" w:hAnsi="Times New Roman" w:cs="Times New Roman"/>
          <w:color w:val="000000" w:themeColor="text1"/>
          <w:sz w:val="24"/>
          <w:szCs w:val="24"/>
        </w:rPr>
      </w:pPr>
      <w:r w:rsidRPr="000B5A15">
        <w:rPr>
          <w:rFonts w:ascii="Times New Roman" w:hAnsi="Times New Roman" w:cs="Times New Roman"/>
          <w:color w:val="000000" w:themeColor="text1"/>
          <w:sz w:val="24"/>
          <w:szCs w:val="24"/>
        </w:rPr>
        <w:t xml:space="preserve"> </w:t>
      </w:r>
      <w:r w:rsidR="00385468">
        <w:rPr>
          <w:rFonts w:ascii="Times New Roman" w:hAnsi="Times New Roman" w:cs="Times New Roman"/>
          <w:color w:val="000000" w:themeColor="text1"/>
          <w:sz w:val="24"/>
          <w:szCs w:val="24"/>
        </w:rPr>
        <w:t xml:space="preserve">Lūdzam svītrot </w:t>
      </w:r>
      <w:r w:rsidR="00385468" w:rsidRPr="00F5577E">
        <w:rPr>
          <w:rFonts w:ascii="Times New Roman" w:hAnsi="Times New Roman" w:cs="Times New Roman"/>
          <w:color w:val="000000" w:themeColor="text1"/>
          <w:sz w:val="24"/>
          <w:szCs w:val="24"/>
        </w:rPr>
        <w:t>projektā IX nodaļas nosaukumu, iekļaujot tajā esošo regulējumu projekta VIII nodaļā kā pēdējo punktu atbilstoši MK noteikumu Nr. 108 156. punkta prasībām.</w:t>
      </w:r>
    </w:p>
    <w:p w14:paraId="1FF17709" w14:textId="66551981" w:rsidR="00385468" w:rsidRPr="00F5577E" w:rsidRDefault="00385468" w:rsidP="00DC419A">
      <w:pPr>
        <w:pStyle w:val="Sarakstarindkopa"/>
        <w:numPr>
          <w:ilvl w:val="0"/>
          <w:numId w:val="12"/>
        </w:numPr>
        <w:tabs>
          <w:tab w:val="left" w:pos="993"/>
        </w:tabs>
        <w:spacing w:after="0" w:line="240" w:lineRule="auto"/>
        <w:ind w:left="0" w:firstLine="567"/>
        <w:jc w:val="both"/>
        <w:rPr>
          <w:rFonts w:ascii="Times New Roman" w:hAnsi="Times New Roman" w:cs="Times New Roman"/>
          <w:color w:val="000000" w:themeColor="text1"/>
          <w:sz w:val="24"/>
          <w:szCs w:val="24"/>
        </w:rPr>
      </w:pPr>
      <w:r w:rsidRPr="00F5577E">
        <w:rPr>
          <w:rFonts w:ascii="Times New Roman" w:hAnsi="Times New Roman" w:cs="Times New Roman"/>
          <w:color w:val="000000" w:themeColor="text1"/>
          <w:sz w:val="24"/>
          <w:szCs w:val="24"/>
        </w:rPr>
        <w:t>Lūdzam svītrot no projekta i</w:t>
      </w:r>
      <w:r w:rsidRPr="00F5577E">
        <w:rPr>
          <w:rFonts w:ascii="Times New Roman" w:eastAsia="Times New Roman" w:hAnsi="Times New Roman" w:cs="Times New Roman"/>
          <w:sz w:val="24"/>
          <w:szCs w:val="24"/>
          <w:lang w:eastAsia="lv-LV"/>
        </w:rPr>
        <w:t>nformatīvo atsauci uz starptautiskiem tiesību aktiem</w:t>
      </w:r>
      <w:r w:rsidRPr="00F5577E">
        <w:rPr>
          <w:rFonts w:ascii="Times New Roman" w:hAnsi="Times New Roman" w:cs="Times New Roman"/>
          <w:color w:val="000000" w:themeColor="text1"/>
          <w:sz w:val="24"/>
          <w:szCs w:val="24"/>
        </w:rPr>
        <w:t xml:space="preserve">, jo tā neatbilst pastāvošajai juridiskajai tehnikai un MK noteikumos Nr. 108 paredzētajam regulējumam. Vēršam uzmanību, ka atbilstoši MK noteikumu Nr. 108 4. nodaļai šādas informatīvās atsauces projektos var būt ietvertas uz </w:t>
      </w:r>
      <w:r w:rsidRPr="00F5577E">
        <w:rPr>
          <w:rFonts w:ascii="Times New Roman" w:hAnsi="Times New Roman" w:cs="Times New Roman"/>
          <w:sz w:val="24"/>
          <w:szCs w:val="24"/>
        </w:rPr>
        <w:t>Eiropas Savienības direktīvām vai Eiropas Savienības tehnisko noteikumu direktīvām</w:t>
      </w:r>
      <w:r w:rsidRPr="00F5577E">
        <w:rPr>
          <w:rFonts w:ascii="Times New Roman" w:hAnsi="Times New Roman" w:cs="Times New Roman"/>
          <w:color w:val="000000" w:themeColor="text1"/>
          <w:sz w:val="24"/>
          <w:szCs w:val="24"/>
        </w:rPr>
        <w:t>. Savukārt projekta atbilstība Latvijas starptautiskajām saistībā</w:t>
      </w:r>
      <w:r w:rsidR="00E8089F" w:rsidRPr="00F5577E">
        <w:rPr>
          <w:rFonts w:ascii="Times New Roman" w:hAnsi="Times New Roman" w:cs="Times New Roman"/>
          <w:color w:val="000000" w:themeColor="text1"/>
          <w:sz w:val="24"/>
          <w:szCs w:val="24"/>
        </w:rPr>
        <w:t>m</w:t>
      </w:r>
      <w:r w:rsidRPr="00F5577E">
        <w:rPr>
          <w:rFonts w:ascii="Times New Roman" w:hAnsi="Times New Roman" w:cs="Times New Roman"/>
          <w:color w:val="000000" w:themeColor="text1"/>
          <w:sz w:val="24"/>
          <w:szCs w:val="24"/>
        </w:rPr>
        <w:t xml:space="preserve"> ir jāraksturo projekta anotācijas V sadaļā. </w:t>
      </w:r>
      <w:r w:rsidR="00E8089F" w:rsidRPr="00F5577E">
        <w:rPr>
          <w:rFonts w:ascii="Times New Roman" w:hAnsi="Times New Roman" w:cs="Times New Roman"/>
          <w:color w:val="000000" w:themeColor="text1"/>
          <w:sz w:val="24"/>
          <w:szCs w:val="24"/>
        </w:rPr>
        <w:t xml:space="preserve">Tādēļ, </w:t>
      </w:r>
      <w:r w:rsidRPr="00F5577E">
        <w:rPr>
          <w:rFonts w:ascii="Times New Roman" w:hAnsi="Times New Roman" w:cs="Times New Roman"/>
          <w:color w:val="000000" w:themeColor="text1"/>
          <w:sz w:val="24"/>
          <w:szCs w:val="24"/>
        </w:rPr>
        <w:t>svītrojot to no projekta</w:t>
      </w:r>
      <w:r w:rsidR="00E8089F" w:rsidRPr="00F5577E">
        <w:rPr>
          <w:rFonts w:ascii="Times New Roman" w:hAnsi="Times New Roman" w:cs="Times New Roman"/>
          <w:color w:val="000000" w:themeColor="text1"/>
          <w:sz w:val="24"/>
          <w:szCs w:val="24"/>
        </w:rPr>
        <w:t xml:space="preserve"> informatīvo atsauci</w:t>
      </w:r>
      <w:r w:rsidRPr="00F5577E">
        <w:rPr>
          <w:rFonts w:ascii="Times New Roman" w:hAnsi="Times New Roman" w:cs="Times New Roman"/>
          <w:color w:val="000000" w:themeColor="text1"/>
          <w:sz w:val="24"/>
          <w:szCs w:val="24"/>
        </w:rPr>
        <w:t>, lūdzam atbilstoši aizpildīt anotācijas V sadaļu.</w:t>
      </w:r>
    </w:p>
    <w:p w14:paraId="0F7B3DF0" w14:textId="15ABA3D9" w:rsidR="001A61E7" w:rsidRPr="00F5577E" w:rsidRDefault="001A61E7" w:rsidP="00F26372">
      <w:pPr>
        <w:pStyle w:val="Sarakstarindkopa"/>
        <w:numPr>
          <w:ilvl w:val="0"/>
          <w:numId w:val="12"/>
        </w:numPr>
        <w:tabs>
          <w:tab w:val="left" w:pos="993"/>
        </w:tabs>
        <w:spacing w:after="0" w:line="240" w:lineRule="auto"/>
        <w:ind w:left="0" w:firstLine="567"/>
        <w:jc w:val="both"/>
        <w:rPr>
          <w:rFonts w:ascii="Times New Roman" w:hAnsi="Times New Roman" w:cs="Times New Roman"/>
          <w:color w:val="000000" w:themeColor="text1"/>
          <w:sz w:val="24"/>
          <w:szCs w:val="24"/>
        </w:rPr>
      </w:pPr>
      <w:r w:rsidRPr="00F5577E">
        <w:rPr>
          <w:rFonts w:ascii="Times New Roman" w:hAnsi="Times New Roman" w:cs="Times New Roman"/>
          <w:color w:val="000000" w:themeColor="text1"/>
          <w:sz w:val="24"/>
          <w:szCs w:val="24"/>
        </w:rPr>
        <w:t>Projekta anotācijas I sadaļas 2. punktā pie skaidrojuma par projekta 26. punktu norādīts, ka pārvaldei ir sadarbības līgumi ar Valsts zemes dienestu par adrešu un datu apmaiņu. Lūdzam precizēt, par kādu datu vai kādas informācijas sistēmas apmaiņu ir noslēgti šie līgumi.</w:t>
      </w:r>
    </w:p>
    <w:p w14:paraId="74B985EF" w14:textId="2704C22A" w:rsidR="001E47ED" w:rsidRPr="00F5577E" w:rsidRDefault="001E47ED" w:rsidP="00F26372">
      <w:pPr>
        <w:pStyle w:val="Sarakstarindkopa"/>
        <w:numPr>
          <w:ilvl w:val="0"/>
          <w:numId w:val="12"/>
        </w:numPr>
        <w:tabs>
          <w:tab w:val="left" w:pos="993"/>
        </w:tabs>
        <w:spacing w:after="0" w:line="240" w:lineRule="auto"/>
        <w:ind w:left="0" w:firstLine="567"/>
        <w:jc w:val="both"/>
        <w:rPr>
          <w:rFonts w:ascii="Times New Roman" w:hAnsi="Times New Roman" w:cs="Times New Roman"/>
          <w:color w:val="000000" w:themeColor="text1"/>
          <w:sz w:val="24"/>
          <w:szCs w:val="24"/>
        </w:rPr>
      </w:pPr>
      <w:r w:rsidRPr="00F5577E">
        <w:rPr>
          <w:rFonts w:ascii="Times New Roman" w:hAnsi="Times New Roman" w:cs="Times New Roman"/>
          <w:color w:val="000000" w:themeColor="text1"/>
          <w:sz w:val="24"/>
          <w:szCs w:val="24"/>
        </w:rPr>
        <w:t>Lūdzam precizēt projekta anotācijas VII nodaļu, aizpildot to atbilstoši MK instrukcijas Nr. 19 VIII nodaļas prasībām, norādot visas institūcijas, kuras būs iesaistītas projekta izpildē, un izvērtējot ietekmi uz tām.</w:t>
      </w:r>
    </w:p>
    <w:p w14:paraId="0603D1B8" w14:textId="77777777" w:rsidR="001A61E7" w:rsidRPr="00150DC7" w:rsidRDefault="001A61E7" w:rsidP="001A61E7">
      <w:pPr>
        <w:tabs>
          <w:tab w:val="left" w:pos="851"/>
        </w:tabs>
        <w:ind w:firstLine="567"/>
        <w:rPr>
          <w:color w:val="000000" w:themeColor="text1"/>
          <w:szCs w:val="24"/>
        </w:rPr>
      </w:pPr>
    </w:p>
    <w:p w14:paraId="5B9135CA" w14:textId="77777777" w:rsidR="001A61E7" w:rsidRPr="00150DC7" w:rsidRDefault="001A61E7" w:rsidP="001A61E7">
      <w:pPr>
        <w:tabs>
          <w:tab w:val="left" w:pos="851"/>
        </w:tabs>
        <w:ind w:firstLine="567"/>
        <w:rPr>
          <w:color w:val="000000" w:themeColor="text1"/>
          <w:szCs w:val="24"/>
        </w:rPr>
      </w:pPr>
      <w:r w:rsidRPr="00150DC7">
        <w:rPr>
          <w:color w:val="000000" w:themeColor="text1"/>
          <w:szCs w:val="24"/>
        </w:rPr>
        <w:t>Vienlaikus izsakām šādus priekšlikumus:</w:t>
      </w:r>
    </w:p>
    <w:p w14:paraId="6CC97E31" w14:textId="77777777" w:rsidR="001A61E7" w:rsidRPr="00150DC7" w:rsidRDefault="001A61E7" w:rsidP="001A61E7">
      <w:pPr>
        <w:tabs>
          <w:tab w:val="left" w:pos="851"/>
        </w:tabs>
        <w:ind w:firstLine="567"/>
        <w:rPr>
          <w:color w:val="000000" w:themeColor="text1"/>
          <w:szCs w:val="24"/>
        </w:rPr>
      </w:pPr>
      <w:r w:rsidRPr="00150DC7">
        <w:rPr>
          <w:color w:val="000000" w:themeColor="text1"/>
          <w:szCs w:val="24"/>
        </w:rPr>
        <w:t>1. Aizstāt projektā lietoto terminu "rekonstrukcija" ar terminu "būves atjaunošana", jo arī aktuālākajos normatīvajos aktos būvniecības jomā šis termins ir aizstāts ar terminu "būves atjaunošana".</w:t>
      </w:r>
    </w:p>
    <w:p w14:paraId="08FB08A7" w14:textId="77777777" w:rsidR="001A61E7" w:rsidRPr="00150DC7" w:rsidRDefault="001A61E7" w:rsidP="001A61E7">
      <w:pPr>
        <w:tabs>
          <w:tab w:val="left" w:pos="851"/>
        </w:tabs>
        <w:ind w:firstLine="567"/>
        <w:rPr>
          <w:color w:val="000000" w:themeColor="text1"/>
          <w:szCs w:val="24"/>
        </w:rPr>
      </w:pPr>
      <w:r w:rsidRPr="00150DC7">
        <w:rPr>
          <w:color w:val="000000" w:themeColor="text1"/>
          <w:szCs w:val="24"/>
        </w:rPr>
        <w:t xml:space="preserve">2. Aizstāt projekta 8.3. apakšpunktā vārdus "ēkas vai citas būves" ar vārdiem "ēkas vai inženierbūves" vai vārdu "būves", jo atbilstoši Ministru kabineta 2018. gada 12. jūnija </w:t>
      </w:r>
      <w:r w:rsidRPr="00150DC7">
        <w:rPr>
          <w:color w:val="000000" w:themeColor="text1"/>
          <w:szCs w:val="24"/>
        </w:rPr>
        <w:lastRenderedPageBreak/>
        <w:t>noteikumiem Nr. 326 "Būvju klasifikācijas noteikumi" būve ir plašāks jēdziens un ir divi būvju veidi – ēkas un inženierbūves.</w:t>
      </w:r>
    </w:p>
    <w:p w14:paraId="2187A30C" w14:textId="77777777" w:rsidR="001A61E7" w:rsidRPr="00150DC7" w:rsidRDefault="001A61E7" w:rsidP="001A61E7">
      <w:pPr>
        <w:tabs>
          <w:tab w:val="left" w:pos="851"/>
        </w:tabs>
        <w:ind w:firstLine="567"/>
        <w:rPr>
          <w:color w:val="000000" w:themeColor="text1"/>
          <w:szCs w:val="24"/>
        </w:rPr>
      </w:pPr>
      <w:r w:rsidRPr="00150DC7">
        <w:rPr>
          <w:color w:val="000000" w:themeColor="text1"/>
          <w:szCs w:val="24"/>
        </w:rPr>
        <w:t>3. Izteikt projekta 23.5.1. un 23.5.2. apakšpunktu šādā redakcijā:</w:t>
      </w:r>
    </w:p>
    <w:p w14:paraId="6B86B58F" w14:textId="77777777" w:rsidR="001A61E7" w:rsidRPr="00150DC7" w:rsidRDefault="001A61E7" w:rsidP="001A61E7">
      <w:pPr>
        <w:tabs>
          <w:tab w:val="left" w:pos="851"/>
        </w:tabs>
        <w:ind w:firstLine="567"/>
        <w:rPr>
          <w:color w:val="000000" w:themeColor="text1"/>
          <w:szCs w:val="24"/>
        </w:rPr>
      </w:pPr>
      <w:r w:rsidRPr="00150DC7">
        <w:rPr>
          <w:color w:val="000000" w:themeColor="text1"/>
          <w:szCs w:val="24"/>
        </w:rPr>
        <w:t>"23.5.1. atsevišķam nekustamam kultūras piemineklim – adrese vai administratīvā teritorija, teritoriālā iedalījuma vienība un apdzīvota vieta, zemes vienības vai zemes vienības daļas kadastra apzīmējums vai būves, vai telpu grupas kadastra apzīmējums, ja nepieciešams – informācija vai grafiski attēlota teritorijas robeža, kas dod iespēju identificēt objektu dabā;</w:t>
      </w:r>
    </w:p>
    <w:p w14:paraId="29F0239D" w14:textId="77777777" w:rsidR="001A61E7" w:rsidRPr="00150DC7" w:rsidRDefault="001A61E7" w:rsidP="001A61E7">
      <w:pPr>
        <w:tabs>
          <w:tab w:val="left" w:pos="851"/>
        </w:tabs>
        <w:ind w:firstLine="567"/>
        <w:rPr>
          <w:color w:val="000000" w:themeColor="text1"/>
          <w:szCs w:val="24"/>
        </w:rPr>
      </w:pPr>
      <w:r w:rsidRPr="00150DC7">
        <w:rPr>
          <w:color w:val="000000" w:themeColor="text1"/>
          <w:szCs w:val="24"/>
        </w:rPr>
        <w:t>23.5.2. kompleksam nekustamam kultūras piemineklim – adrese vai administratīvā teritorija, teritoriālā iedalījuma vienība un apdzīvota vieta, zemes vienības vai zemes vienības daļas kadastra apzīmējums vai būves kadastra apzīmējums (izņemot pilsētbūvniecības pieminekļus), ja nepieciešams – informācija vai grafiski attēlota teritorijas robeža, kas dod iespēju identificēt objektu dabā;".</w:t>
      </w:r>
    </w:p>
    <w:p w14:paraId="50A2995E" w14:textId="2B5EAC01" w:rsidR="00317B32" w:rsidRDefault="001A61E7" w:rsidP="001A61E7">
      <w:pPr>
        <w:tabs>
          <w:tab w:val="left" w:pos="851"/>
        </w:tabs>
        <w:ind w:firstLine="567"/>
        <w:rPr>
          <w:color w:val="000000" w:themeColor="text1"/>
          <w:szCs w:val="24"/>
        </w:rPr>
      </w:pPr>
      <w:r w:rsidRPr="00150DC7">
        <w:rPr>
          <w:color w:val="000000" w:themeColor="text1"/>
          <w:szCs w:val="24"/>
        </w:rPr>
        <w:t>4</w:t>
      </w:r>
      <w:r w:rsidRPr="00317B32">
        <w:rPr>
          <w:color w:val="000000" w:themeColor="text1"/>
          <w:szCs w:val="24"/>
        </w:rPr>
        <w:t>. </w:t>
      </w:r>
      <w:r w:rsidR="00F5577E">
        <w:rPr>
          <w:color w:val="000000" w:themeColor="text1"/>
          <w:szCs w:val="24"/>
        </w:rPr>
        <w:t>P</w:t>
      </w:r>
      <w:r w:rsidR="00317B32" w:rsidRPr="00317B32">
        <w:rPr>
          <w:color w:val="000000" w:themeColor="text1"/>
          <w:szCs w:val="24"/>
        </w:rPr>
        <w:t>recizēt projekta 72. punktu, aizstājot skaitli un vārdu "</w:t>
      </w:r>
      <w:r w:rsidR="00317B32" w:rsidRPr="00317B32">
        <w:rPr>
          <w:szCs w:val="24"/>
          <w:shd w:val="clear" w:color="auto" w:fill="FFFFFF"/>
        </w:rPr>
        <w:t>23.14.</w:t>
      </w:r>
      <w:r w:rsidR="006368E7">
        <w:rPr>
          <w:szCs w:val="24"/>
          <w:shd w:val="clear" w:color="auto" w:fill="FFFFFF"/>
        </w:rPr>
        <w:t> </w:t>
      </w:r>
      <w:r w:rsidR="00317B32" w:rsidRPr="00317B32">
        <w:rPr>
          <w:szCs w:val="24"/>
          <w:shd w:val="clear" w:color="auto" w:fill="FFFFFF"/>
        </w:rPr>
        <w:t>punktā</w:t>
      </w:r>
      <w:r w:rsidR="00317B32" w:rsidRPr="00317B32">
        <w:rPr>
          <w:color w:val="000000" w:themeColor="text1"/>
          <w:szCs w:val="24"/>
        </w:rPr>
        <w:t>" ar skaitli un vārdu "</w:t>
      </w:r>
      <w:r w:rsidR="00317B32" w:rsidRPr="00317B32">
        <w:rPr>
          <w:szCs w:val="24"/>
          <w:shd w:val="clear" w:color="auto" w:fill="FFFFFF"/>
        </w:rPr>
        <w:t>23.14. apakšpunktā</w:t>
      </w:r>
      <w:r w:rsidR="00317B32" w:rsidRPr="00317B32">
        <w:rPr>
          <w:color w:val="000000" w:themeColor="text1"/>
          <w:szCs w:val="24"/>
        </w:rPr>
        <w:t>"</w:t>
      </w:r>
      <w:r w:rsidR="00F5577E">
        <w:rPr>
          <w:color w:val="000000" w:themeColor="text1"/>
          <w:szCs w:val="24"/>
        </w:rPr>
        <w:t>, jo tas ir apakšpunkts, nevis punkts.</w:t>
      </w:r>
    </w:p>
    <w:p w14:paraId="7C9310D4" w14:textId="2389D317" w:rsidR="001A61E7" w:rsidRPr="00150DC7" w:rsidRDefault="00317B32" w:rsidP="001A61E7">
      <w:pPr>
        <w:tabs>
          <w:tab w:val="left" w:pos="851"/>
        </w:tabs>
        <w:ind w:firstLine="567"/>
        <w:rPr>
          <w:color w:val="000000" w:themeColor="text1"/>
          <w:szCs w:val="24"/>
        </w:rPr>
      </w:pPr>
      <w:r>
        <w:rPr>
          <w:color w:val="000000" w:themeColor="text1"/>
          <w:szCs w:val="24"/>
        </w:rPr>
        <w:t xml:space="preserve">5. </w:t>
      </w:r>
      <w:r w:rsidR="001A61E7" w:rsidRPr="00150DC7">
        <w:rPr>
          <w:color w:val="000000" w:themeColor="text1"/>
          <w:szCs w:val="24"/>
        </w:rPr>
        <w:t xml:space="preserve">Anotācijas I sadaļas 2. punkta 7. lapā norādīts, ka gadījumā, ja kultūras piemineklis ir kadastrāli neuzmērīta būve, reģistrā tiks norādīts tikai zemes vienības, uz kuras tā atrodas, kadastra apzīmējums. Lūdzam aizstāt vārdus "kadastrāli neuzmērīta būve" ar vārdiem "Nekustamā īpašuma valsts kadastra informācijas sistēmā nereģistrēta būve". Ja tā ir inženierbūve, tad to var reģistrēt uz </w:t>
      </w:r>
      <w:proofErr w:type="spellStart"/>
      <w:r w:rsidR="001A61E7" w:rsidRPr="00150DC7">
        <w:rPr>
          <w:color w:val="000000" w:themeColor="text1"/>
          <w:szCs w:val="24"/>
        </w:rPr>
        <w:t>izpildmērījuma</w:t>
      </w:r>
      <w:proofErr w:type="spellEnd"/>
      <w:r w:rsidR="001A61E7" w:rsidRPr="00150DC7">
        <w:rPr>
          <w:color w:val="000000" w:themeColor="text1"/>
          <w:szCs w:val="24"/>
        </w:rPr>
        <w:t xml:space="preserve"> pamata bez kadastrālās uzmērīšanas.</w:t>
      </w:r>
    </w:p>
    <w:p w14:paraId="30F98A34" w14:textId="6E0C7071" w:rsidR="001A61E7" w:rsidRPr="00150DC7" w:rsidRDefault="00317B32" w:rsidP="001A61E7">
      <w:pPr>
        <w:tabs>
          <w:tab w:val="left" w:pos="851"/>
        </w:tabs>
        <w:ind w:firstLine="567"/>
        <w:rPr>
          <w:color w:val="000000" w:themeColor="text1"/>
          <w:szCs w:val="24"/>
        </w:rPr>
      </w:pPr>
      <w:r>
        <w:rPr>
          <w:color w:val="000000" w:themeColor="text1"/>
          <w:szCs w:val="24"/>
        </w:rPr>
        <w:t>6</w:t>
      </w:r>
      <w:r w:rsidR="001A61E7" w:rsidRPr="00150DC7">
        <w:rPr>
          <w:color w:val="000000" w:themeColor="text1"/>
          <w:szCs w:val="24"/>
        </w:rPr>
        <w:t xml:space="preserve">. Anotācijas I sadaļas 2. punkta 8. lapā norādīts, ka ģeotelpiskie dati par kultūras pieminekļiem tiek veidoti atbilstoši jomu regulējošo normatīvo aktu (Ministru kabineta 2014. gada 4. februāra noteikumi Nr. 61 "Noteikumi par Apgrūtināto teritoriju informācijas sistēmas izveidi un uzturēšanu un apgrūtināto teritoriju un nekustamā īpašuma objekta apgrūtinājumu klasifikatoru" (turpmāk – MKN Nr. 61), Ģeotelpiskās informācijas likums, Ministru kabineta 2011. gada 22. marta noteikumi Nr. 211 "Noteikumi par ģeotelpisko datu kopu metadatu obligāto saturu") prasībām. Anotācijā nav tieši norādīts, kādas prasības jāievēro, veidojot ģeotelpiskos datus par kultūras pieminekļiem. Lai datus par kultūras pieminekļiem varētu iekļaut Apgrūtināto teritoriju informācijas sistēmā, tiem jābilst šādām Ministru kabineta 2014. gada 4. februāra noteikumos Nr. 61 "Noteikumi par Apgrūtināto teritoriju informācijas sistēmas izveidi un uzturēšanu un apgrūtināto teritoriju un nekustamā īpašuma objekta apgrūtinājumu klasifikatoru" noteiktajām prasībām – tiem jābūt </w:t>
      </w:r>
      <w:proofErr w:type="spellStart"/>
      <w:r w:rsidR="001A61E7" w:rsidRPr="00150DC7">
        <w:rPr>
          <w:color w:val="000000" w:themeColor="text1"/>
          <w:szCs w:val="24"/>
        </w:rPr>
        <w:t>vektordatu</w:t>
      </w:r>
      <w:proofErr w:type="spellEnd"/>
      <w:r w:rsidR="001A61E7" w:rsidRPr="00150DC7">
        <w:rPr>
          <w:color w:val="000000" w:themeColor="text1"/>
          <w:szCs w:val="24"/>
        </w:rPr>
        <w:t xml:space="preserve"> formā Latvijas 1992. gada ģeodēziskajā koordinātu sistēmā, to izsakot kā </w:t>
      </w:r>
      <w:proofErr w:type="spellStart"/>
      <w:r w:rsidR="001A61E7" w:rsidRPr="00150DC7">
        <w:rPr>
          <w:color w:val="000000" w:themeColor="text1"/>
          <w:szCs w:val="24"/>
        </w:rPr>
        <w:t>Merkatora</w:t>
      </w:r>
      <w:proofErr w:type="spellEnd"/>
      <w:r w:rsidR="001A61E7" w:rsidRPr="00150DC7">
        <w:rPr>
          <w:color w:val="000000" w:themeColor="text1"/>
          <w:szCs w:val="24"/>
        </w:rPr>
        <w:t xml:space="preserve"> transversālās projekcijas plaknes koordinātas, identificētiem ar kodu atbilstoši noteikumu 1. un 2. pielikumam, objekta un apgrūtinātās teritorijas robežas ir jāattēlo atbilstoši noteikumu 1. un 2. pielikumā minētajam elementa tipam, jābūt norādītai ģeotelpiskās informācijas mēroga noteiktībai. Lūdzam papildināt anotāciju.</w:t>
      </w:r>
    </w:p>
    <w:p w14:paraId="274E3FEB" w14:textId="08A00382" w:rsidR="001A61E7" w:rsidRPr="00150DC7" w:rsidRDefault="00317B32" w:rsidP="00B721A4">
      <w:pPr>
        <w:tabs>
          <w:tab w:val="left" w:pos="851"/>
        </w:tabs>
        <w:ind w:firstLine="567"/>
        <w:rPr>
          <w:color w:val="000000" w:themeColor="text1"/>
          <w:szCs w:val="24"/>
        </w:rPr>
      </w:pPr>
      <w:r>
        <w:rPr>
          <w:color w:val="000000" w:themeColor="text1"/>
          <w:szCs w:val="24"/>
        </w:rPr>
        <w:t>7</w:t>
      </w:r>
      <w:r w:rsidR="001A61E7" w:rsidRPr="00150DC7">
        <w:rPr>
          <w:color w:val="000000" w:themeColor="text1"/>
          <w:szCs w:val="24"/>
        </w:rPr>
        <w:t>. Anotācijā nepieciešams ietvert skaidrojumu, ar kādu mērķi anotācijai ir pievienots pielikums un ko tajā ietvertie dati nozīmē.</w:t>
      </w:r>
    </w:p>
    <w:p w14:paraId="2AB333FC" w14:textId="1BFAC850" w:rsidR="001A61E7" w:rsidRPr="00150DC7" w:rsidRDefault="001A61E7" w:rsidP="001A61E7">
      <w:pPr>
        <w:rPr>
          <w:color w:val="000000" w:themeColor="text1"/>
          <w:szCs w:val="24"/>
        </w:rPr>
      </w:pPr>
    </w:p>
    <w:p w14:paraId="7AF6903A" w14:textId="77777777" w:rsidR="004C212E" w:rsidRPr="00150DC7" w:rsidRDefault="004C212E" w:rsidP="004C212E">
      <w:pPr>
        <w:tabs>
          <w:tab w:val="left" w:pos="993"/>
          <w:tab w:val="center" w:pos="4677"/>
        </w:tabs>
        <w:suppressAutoHyphens/>
        <w:ind w:right="-129"/>
        <w:contextualSpacing/>
        <w:rPr>
          <w:rFonts w:eastAsia="Times New Roman"/>
          <w:color w:val="000000" w:themeColor="text1"/>
          <w:szCs w:val="24"/>
          <w:lang w:eastAsia="zh-CN"/>
        </w:rPr>
      </w:pPr>
      <w:r w:rsidRPr="00150DC7">
        <w:rPr>
          <w:rFonts w:eastAsia="Times New Roman"/>
          <w:color w:val="000000" w:themeColor="text1"/>
          <w:szCs w:val="24"/>
          <w:lang w:eastAsia="zh-CN"/>
        </w:rPr>
        <w:t>Valsts sekretāra vietniece</w:t>
      </w:r>
    </w:p>
    <w:p w14:paraId="6008046B" w14:textId="77777777" w:rsidR="004C212E" w:rsidRPr="00150DC7" w:rsidRDefault="004C212E" w:rsidP="004C212E">
      <w:pPr>
        <w:tabs>
          <w:tab w:val="left" w:pos="993"/>
          <w:tab w:val="left" w:pos="7655"/>
        </w:tabs>
        <w:suppressAutoHyphens/>
        <w:ind w:right="-129"/>
        <w:contextualSpacing/>
        <w:rPr>
          <w:rFonts w:eastAsia="Times New Roman"/>
          <w:color w:val="000000" w:themeColor="text1"/>
          <w:szCs w:val="24"/>
          <w:lang w:eastAsia="zh-CN"/>
        </w:rPr>
      </w:pPr>
      <w:r w:rsidRPr="00150DC7">
        <w:rPr>
          <w:rFonts w:eastAsia="Times New Roman"/>
          <w:color w:val="000000" w:themeColor="text1"/>
          <w:szCs w:val="24"/>
          <w:lang w:eastAsia="zh-CN"/>
        </w:rPr>
        <w:t>tiesību politikas jautājumos</w:t>
      </w:r>
      <w:r w:rsidRPr="00150DC7">
        <w:rPr>
          <w:rFonts w:eastAsia="Times New Roman"/>
          <w:color w:val="000000" w:themeColor="text1"/>
          <w:szCs w:val="24"/>
          <w:lang w:eastAsia="zh-CN"/>
        </w:rPr>
        <w:tab/>
        <w:t>Laila Medina</w:t>
      </w:r>
    </w:p>
    <w:p w14:paraId="0DD87A1E" w14:textId="77777777" w:rsidR="004C212E" w:rsidRDefault="004C212E" w:rsidP="004C212E">
      <w:pPr>
        <w:rPr>
          <w:szCs w:val="24"/>
        </w:rPr>
      </w:pPr>
    </w:p>
    <w:p w14:paraId="44D18460" w14:textId="77777777" w:rsidR="004C212E" w:rsidRPr="004C212E" w:rsidRDefault="004C212E" w:rsidP="004C212E">
      <w:pPr>
        <w:pStyle w:val="naisf"/>
        <w:spacing w:before="0" w:beforeAutospacing="0" w:after="0" w:afterAutospacing="0"/>
        <w:ind w:right="282"/>
        <w:rPr>
          <w:color w:val="000000" w:themeColor="text1"/>
          <w:sz w:val="20"/>
          <w:szCs w:val="20"/>
        </w:rPr>
      </w:pPr>
      <w:r w:rsidRPr="004C212E">
        <w:rPr>
          <w:color w:val="000000" w:themeColor="text1"/>
          <w:sz w:val="20"/>
          <w:szCs w:val="20"/>
        </w:rPr>
        <w:t>Tieslietu ministrijas</w:t>
      </w:r>
    </w:p>
    <w:p w14:paraId="34D0288C" w14:textId="77777777" w:rsidR="004C212E" w:rsidRPr="004C212E" w:rsidRDefault="004C212E" w:rsidP="004C212E">
      <w:pPr>
        <w:pStyle w:val="naisf"/>
        <w:spacing w:before="0" w:beforeAutospacing="0" w:after="0" w:afterAutospacing="0"/>
        <w:ind w:right="282"/>
        <w:rPr>
          <w:color w:val="000000" w:themeColor="text1"/>
          <w:sz w:val="20"/>
          <w:szCs w:val="20"/>
        </w:rPr>
      </w:pPr>
      <w:r w:rsidRPr="004C212E">
        <w:rPr>
          <w:color w:val="000000" w:themeColor="text1"/>
          <w:sz w:val="20"/>
          <w:szCs w:val="20"/>
        </w:rPr>
        <w:t>Normatīvo aktu kvalitātes nodrošināšanas</w:t>
      </w:r>
    </w:p>
    <w:p w14:paraId="30B05C40" w14:textId="77777777" w:rsidR="004C212E" w:rsidRPr="004C212E" w:rsidRDefault="004C212E" w:rsidP="004C212E">
      <w:pPr>
        <w:pStyle w:val="naisf"/>
        <w:spacing w:before="0" w:beforeAutospacing="0" w:after="0" w:afterAutospacing="0"/>
        <w:ind w:right="282"/>
        <w:rPr>
          <w:color w:val="000000" w:themeColor="text1"/>
          <w:sz w:val="20"/>
          <w:szCs w:val="20"/>
        </w:rPr>
      </w:pPr>
      <w:r w:rsidRPr="004C212E">
        <w:rPr>
          <w:color w:val="000000" w:themeColor="text1"/>
          <w:sz w:val="20"/>
          <w:szCs w:val="20"/>
        </w:rPr>
        <w:t>departamenta direktore</w:t>
      </w:r>
    </w:p>
    <w:p w14:paraId="78CFD179" w14:textId="1928F140" w:rsidR="004C212E" w:rsidRPr="004C212E" w:rsidRDefault="004C212E" w:rsidP="004C212E">
      <w:pPr>
        <w:pStyle w:val="naisf"/>
        <w:spacing w:before="0" w:beforeAutospacing="0" w:after="0" w:afterAutospacing="0"/>
        <w:ind w:right="282"/>
        <w:rPr>
          <w:color w:val="000000" w:themeColor="text1"/>
          <w:sz w:val="20"/>
          <w:szCs w:val="20"/>
        </w:rPr>
      </w:pPr>
      <w:r w:rsidRPr="004C212E">
        <w:rPr>
          <w:color w:val="000000" w:themeColor="text1"/>
          <w:sz w:val="20"/>
          <w:szCs w:val="20"/>
        </w:rPr>
        <w:t>Kristīne Kuprijanova 67036922</w:t>
      </w:r>
    </w:p>
    <w:p w14:paraId="57A40112" w14:textId="77777777" w:rsidR="004C212E" w:rsidRPr="004C212E" w:rsidRDefault="00165D06" w:rsidP="004C212E">
      <w:pPr>
        <w:pStyle w:val="naisf"/>
        <w:spacing w:before="0" w:beforeAutospacing="0" w:after="0" w:afterAutospacing="0"/>
        <w:ind w:right="282"/>
        <w:rPr>
          <w:sz w:val="20"/>
          <w:szCs w:val="20"/>
        </w:rPr>
      </w:pPr>
      <w:hyperlink r:id="rId7" w:history="1">
        <w:r w:rsidR="004C212E" w:rsidRPr="004C212E">
          <w:rPr>
            <w:rStyle w:val="Hipersaite"/>
            <w:sz w:val="20"/>
            <w:szCs w:val="20"/>
          </w:rPr>
          <w:t>kristine.kuprijanova@tm.gov.lv</w:t>
        </w:r>
      </w:hyperlink>
    </w:p>
    <w:p w14:paraId="7EE35576" w14:textId="49CA01F4" w:rsidR="004C212E" w:rsidRPr="004C212E" w:rsidRDefault="004C212E" w:rsidP="001A61E7">
      <w:pPr>
        <w:rPr>
          <w:sz w:val="20"/>
          <w:szCs w:val="20"/>
        </w:rPr>
      </w:pPr>
    </w:p>
    <w:p w14:paraId="51445EED" w14:textId="77777777" w:rsidR="006368E7" w:rsidRDefault="006368E7" w:rsidP="001A61E7">
      <w:pPr>
        <w:rPr>
          <w:sz w:val="20"/>
          <w:szCs w:val="20"/>
        </w:rPr>
        <w:sectPr w:rsidR="006368E7" w:rsidSect="00A34ACB">
          <w:head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pPr>
    </w:p>
    <w:p w14:paraId="65B9D57D" w14:textId="5A2ED23D" w:rsidR="004C212E" w:rsidRPr="004C212E" w:rsidRDefault="004C212E" w:rsidP="001A61E7">
      <w:pPr>
        <w:rPr>
          <w:sz w:val="20"/>
          <w:szCs w:val="20"/>
        </w:rPr>
      </w:pPr>
      <w:r w:rsidRPr="004C212E">
        <w:rPr>
          <w:sz w:val="20"/>
          <w:szCs w:val="20"/>
        </w:rPr>
        <w:t>Tieslietu ministrijas</w:t>
      </w:r>
    </w:p>
    <w:p w14:paraId="2971A312" w14:textId="22DD31C9" w:rsidR="004C212E" w:rsidRPr="004C212E" w:rsidRDefault="004C212E" w:rsidP="001A61E7">
      <w:pPr>
        <w:rPr>
          <w:sz w:val="20"/>
          <w:szCs w:val="20"/>
        </w:rPr>
      </w:pPr>
      <w:r w:rsidRPr="004C212E">
        <w:rPr>
          <w:sz w:val="20"/>
          <w:szCs w:val="20"/>
        </w:rPr>
        <w:t>Nozaru politikas departamenta</w:t>
      </w:r>
    </w:p>
    <w:p w14:paraId="51310CFE" w14:textId="77777777" w:rsidR="004C212E" w:rsidRPr="004C212E" w:rsidRDefault="004C212E" w:rsidP="001A61E7">
      <w:pPr>
        <w:rPr>
          <w:color w:val="272C32"/>
          <w:sz w:val="20"/>
          <w:szCs w:val="20"/>
        </w:rPr>
      </w:pPr>
      <w:r w:rsidRPr="004C212E">
        <w:rPr>
          <w:color w:val="272C32"/>
          <w:sz w:val="20"/>
          <w:szCs w:val="20"/>
        </w:rPr>
        <w:t xml:space="preserve">Politikas izstrādes un reliģijas lietu </w:t>
      </w:r>
    </w:p>
    <w:p w14:paraId="0AD8FFE0" w14:textId="281ED416" w:rsidR="004C212E" w:rsidRPr="004C212E" w:rsidRDefault="004C212E" w:rsidP="001A61E7">
      <w:pPr>
        <w:rPr>
          <w:sz w:val="20"/>
          <w:szCs w:val="20"/>
        </w:rPr>
      </w:pPr>
      <w:r w:rsidRPr="004C212E">
        <w:rPr>
          <w:color w:val="272C32"/>
          <w:sz w:val="20"/>
          <w:szCs w:val="20"/>
        </w:rPr>
        <w:t>nodaļas vadītāja vietniece</w:t>
      </w:r>
    </w:p>
    <w:p w14:paraId="41BB0E68" w14:textId="734BB724" w:rsidR="004C212E" w:rsidRPr="004C212E" w:rsidRDefault="004C212E" w:rsidP="001A61E7">
      <w:pPr>
        <w:rPr>
          <w:sz w:val="20"/>
          <w:szCs w:val="20"/>
        </w:rPr>
      </w:pPr>
      <w:r w:rsidRPr="004C212E">
        <w:rPr>
          <w:color w:val="272C32"/>
          <w:sz w:val="20"/>
          <w:szCs w:val="20"/>
        </w:rPr>
        <w:t>Ingrīda Reizina 67046137</w:t>
      </w:r>
    </w:p>
    <w:p w14:paraId="3ABDDEDC" w14:textId="390327C6" w:rsidR="004C212E" w:rsidRPr="004C212E" w:rsidRDefault="00165D06" w:rsidP="001A61E7">
      <w:pPr>
        <w:rPr>
          <w:sz w:val="20"/>
          <w:szCs w:val="20"/>
        </w:rPr>
      </w:pPr>
      <w:hyperlink r:id="rId11" w:history="1">
        <w:r w:rsidR="004C212E" w:rsidRPr="004C212E">
          <w:rPr>
            <w:rStyle w:val="Hipersaite"/>
            <w:sz w:val="20"/>
            <w:szCs w:val="20"/>
          </w:rPr>
          <w:t>ingrida.reizina@tm.gov.lv</w:t>
        </w:r>
      </w:hyperlink>
    </w:p>
    <w:p w14:paraId="1C092736" w14:textId="4919AFA5" w:rsidR="004C212E" w:rsidRPr="004C212E" w:rsidRDefault="004C212E" w:rsidP="001A61E7">
      <w:pPr>
        <w:rPr>
          <w:sz w:val="20"/>
          <w:szCs w:val="20"/>
        </w:rPr>
      </w:pPr>
    </w:p>
    <w:p w14:paraId="7974292D" w14:textId="394BAF0C" w:rsidR="004C212E" w:rsidRPr="004C212E" w:rsidRDefault="004C212E" w:rsidP="001A61E7">
      <w:pPr>
        <w:rPr>
          <w:sz w:val="20"/>
          <w:szCs w:val="20"/>
        </w:rPr>
      </w:pPr>
      <w:r w:rsidRPr="004C212E">
        <w:rPr>
          <w:sz w:val="20"/>
          <w:szCs w:val="20"/>
        </w:rPr>
        <w:t>Valsts zemes dienesta</w:t>
      </w:r>
    </w:p>
    <w:p w14:paraId="5453897B" w14:textId="77777777" w:rsidR="004C212E" w:rsidRPr="004C212E" w:rsidRDefault="004C212E" w:rsidP="004C212E">
      <w:pPr>
        <w:rPr>
          <w:color w:val="000000"/>
          <w:spacing w:val="2"/>
          <w:sz w:val="20"/>
          <w:szCs w:val="20"/>
          <w:lang w:eastAsia="lv-LV"/>
        </w:rPr>
      </w:pPr>
      <w:r w:rsidRPr="004C212E">
        <w:rPr>
          <w:color w:val="000000"/>
          <w:spacing w:val="2"/>
          <w:sz w:val="20"/>
          <w:szCs w:val="20"/>
        </w:rPr>
        <w:t>Juridiskā departamenta</w:t>
      </w:r>
    </w:p>
    <w:p w14:paraId="078BD22D" w14:textId="21D50BEF" w:rsidR="004C212E" w:rsidRPr="004C212E" w:rsidRDefault="004C212E" w:rsidP="004C212E">
      <w:pPr>
        <w:rPr>
          <w:color w:val="000000"/>
          <w:spacing w:val="2"/>
          <w:sz w:val="20"/>
          <w:szCs w:val="20"/>
          <w:lang w:eastAsia="lv-LV"/>
        </w:rPr>
      </w:pPr>
      <w:r w:rsidRPr="004C212E">
        <w:rPr>
          <w:color w:val="000000"/>
          <w:spacing w:val="2"/>
          <w:sz w:val="20"/>
          <w:szCs w:val="20"/>
        </w:rPr>
        <w:t>Tiesību aktu daļa</w:t>
      </w:r>
      <w:r w:rsidRPr="004C212E">
        <w:rPr>
          <w:color w:val="000000"/>
          <w:spacing w:val="2"/>
          <w:sz w:val="20"/>
          <w:szCs w:val="20"/>
          <w:lang w:eastAsia="lv-LV"/>
        </w:rPr>
        <w:t>s juriste</w:t>
      </w:r>
    </w:p>
    <w:p w14:paraId="05379F7A" w14:textId="6F5FC9AD" w:rsidR="004C212E" w:rsidRPr="004C212E" w:rsidRDefault="004C212E" w:rsidP="004C212E">
      <w:pPr>
        <w:rPr>
          <w:color w:val="000000"/>
          <w:spacing w:val="2"/>
          <w:sz w:val="20"/>
          <w:szCs w:val="20"/>
          <w:lang w:eastAsia="lv-LV"/>
        </w:rPr>
      </w:pPr>
      <w:r w:rsidRPr="004C212E">
        <w:rPr>
          <w:color w:val="000000"/>
          <w:spacing w:val="2"/>
          <w:sz w:val="20"/>
          <w:szCs w:val="20"/>
          <w:lang w:eastAsia="lv-LV"/>
        </w:rPr>
        <w:t xml:space="preserve">Inga </w:t>
      </w:r>
      <w:proofErr w:type="spellStart"/>
      <w:r w:rsidRPr="004C212E">
        <w:rPr>
          <w:color w:val="000000"/>
          <w:spacing w:val="2"/>
          <w:sz w:val="20"/>
          <w:szCs w:val="20"/>
          <w:lang w:eastAsia="lv-LV"/>
        </w:rPr>
        <w:t>Gedroviča-Juraga</w:t>
      </w:r>
      <w:proofErr w:type="spellEnd"/>
      <w:r w:rsidRPr="004C212E">
        <w:rPr>
          <w:color w:val="000000"/>
          <w:spacing w:val="2"/>
          <w:sz w:val="20"/>
          <w:szCs w:val="20"/>
          <w:lang w:eastAsia="lv-LV"/>
        </w:rPr>
        <w:t xml:space="preserve"> </w:t>
      </w:r>
      <w:r w:rsidRPr="004C212E">
        <w:rPr>
          <w:color w:val="000000"/>
          <w:spacing w:val="2"/>
          <w:sz w:val="20"/>
          <w:szCs w:val="20"/>
        </w:rPr>
        <w:t>67038830</w:t>
      </w:r>
    </w:p>
    <w:p w14:paraId="27873C59" w14:textId="02EC2B45" w:rsidR="004C212E" w:rsidRPr="001A61E7" w:rsidRDefault="00165D06" w:rsidP="001A61E7">
      <w:hyperlink r:id="rId12" w:history="1">
        <w:r w:rsidR="004C212E" w:rsidRPr="004C212E">
          <w:rPr>
            <w:rStyle w:val="Hipersaite"/>
            <w:spacing w:val="2"/>
            <w:sz w:val="20"/>
            <w:szCs w:val="20"/>
            <w:lang w:eastAsia="lv-LV"/>
          </w:rPr>
          <w:t>Inga.Gedrovica-Juraga@vzd.gov.lv</w:t>
        </w:r>
      </w:hyperlink>
    </w:p>
    <w:sectPr w:rsidR="004C212E" w:rsidRPr="001A61E7" w:rsidSect="006368E7">
      <w:type w:val="continuous"/>
      <w:pgSz w:w="11920" w:h="16840"/>
      <w:pgMar w:top="1134" w:right="851" w:bottom="1134" w:left="1701" w:header="709" w:footer="709" w:gutter="0"/>
      <w:cols w:num="2"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D9C29" w14:textId="77777777" w:rsidR="00165D06" w:rsidRDefault="00165D06">
      <w:r>
        <w:separator/>
      </w:r>
    </w:p>
  </w:endnote>
  <w:endnote w:type="continuationSeparator" w:id="0">
    <w:p w14:paraId="0669511A" w14:textId="77777777" w:rsidR="00165D06" w:rsidRDefault="00165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59E27" w14:textId="470DE4CD" w:rsidR="001A61E7" w:rsidRPr="001A61E7" w:rsidRDefault="001A61E7">
    <w:pPr>
      <w:pStyle w:val="Kjene"/>
      <w:rPr>
        <w:sz w:val="20"/>
        <w:szCs w:val="20"/>
      </w:rPr>
    </w:pPr>
    <w:r w:rsidRPr="001A61E7">
      <w:rPr>
        <w:sz w:val="20"/>
        <w:szCs w:val="20"/>
      </w:rPr>
      <w:t>TMatz_110520_KM_VSS38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97D963" w14:textId="77777777" w:rsidR="00165D06" w:rsidRDefault="00165D06">
      <w:r>
        <w:separator/>
      </w:r>
    </w:p>
  </w:footnote>
  <w:footnote w:type="continuationSeparator" w:id="0">
    <w:p w14:paraId="7DA4D656" w14:textId="77777777" w:rsidR="00165D06" w:rsidRDefault="00165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7847357"/>
      <w:docPartObj>
        <w:docPartGallery w:val="Page Numbers (Top of Page)"/>
        <w:docPartUnique/>
      </w:docPartObj>
    </w:sdtPr>
    <w:sdtEndPr/>
    <w:sdtContent>
      <w:p w14:paraId="0A5A58F8" w14:textId="77777777" w:rsidR="007B3740" w:rsidRDefault="007B3740">
        <w:pPr>
          <w:pStyle w:val="Galvene"/>
          <w:jc w:val="center"/>
        </w:pPr>
        <w:r>
          <w:fldChar w:fldCharType="begin"/>
        </w:r>
        <w:r>
          <w:instrText>PAGE   \* MERGEFORMAT</w:instrText>
        </w:r>
        <w:r>
          <w:fldChar w:fldCharType="separate"/>
        </w:r>
        <w:r w:rsidR="00441F52">
          <w:rPr>
            <w:noProof/>
          </w:rPr>
          <w:t>2</w:t>
        </w:r>
        <w:r>
          <w:fldChar w:fldCharType="end"/>
        </w:r>
      </w:p>
    </w:sdtContent>
  </w:sdt>
  <w:p w14:paraId="0A5A58F9" w14:textId="77777777" w:rsidR="006C6018" w:rsidRDefault="006C601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A58FA" w14:textId="77777777" w:rsidR="00A34ACB" w:rsidRDefault="00A34ACB" w:rsidP="00A34ACB">
    <w:pPr>
      <w:pStyle w:val="Galvene"/>
    </w:pPr>
  </w:p>
  <w:p w14:paraId="0A5A58FB" w14:textId="77777777" w:rsidR="00A34ACB" w:rsidRDefault="00E40434" w:rsidP="00A34ACB">
    <w:pPr>
      <w:pStyle w:val="Galvene"/>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3"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A34ACB" w:rsidRDefault="00A34ACB" w:rsidP="00A34ACB">
    <w:pPr>
      <w:pStyle w:val="Galvene"/>
    </w:pPr>
  </w:p>
  <w:p w14:paraId="0A5A58FD" w14:textId="77777777" w:rsidR="00A34ACB" w:rsidRDefault="00A34ACB" w:rsidP="00A34ACB">
    <w:pPr>
      <w:pStyle w:val="Galvene"/>
    </w:pPr>
  </w:p>
  <w:p w14:paraId="0A5A58FE" w14:textId="77777777" w:rsidR="00A34ACB" w:rsidRDefault="00A34ACB" w:rsidP="00A34ACB">
    <w:pPr>
      <w:pStyle w:val="Galvene"/>
    </w:pPr>
  </w:p>
  <w:p w14:paraId="0A5A58FF" w14:textId="77777777" w:rsidR="00A34ACB" w:rsidRDefault="00A34ACB" w:rsidP="00A34ACB">
    <w:pPr>
      <w:pStyle w:val="Galvene"/>
    </w:pPr>
  </w:p>
  <w:p w14:paraId="0A5A5900" w14:textId="77777777" w:rsidR="00A34ACB" w:rsidRDefault="00A34ACB" w:rsidP="00A34ACB">
    <w:pPr>
      <w:pStyle w:val="Galvene"/>
    </w:pPr>
  </w:p>
  <w:p w14:paraId="0A5A5901" w14:textId="77777777" w:rsidR="00A34ACB" w:rsidRDefault="00A34ACB" w:rsidP="00A34ACB">
    <w:pPr>
      <w:pStyle w:val="Galvene"/>
    </w:pPr>
  </w:p>
  <w:p w14:paraId="0A5A5902" w14:textId="77777777" w:rsidR="00A34ACB" w:rsidRDefault="00A34ACB" w:rsidP="00A34ACB">
    <w:pPr>
      <w:pStyle w:val="Galvene"/>
    </w:pPr>
  </w:p>
  <w:p w14:paraId="0A5A5903" w14:textId="77777777" w:rsidR="00A34ACB" w:rsidRDefault="00A34ACB" w:rsidP="00A34ACB">
    <w:pPr>
      <w:pStyle w:val="Galvene"/>
    </w:pPr>
  </w:p>
  <w:p w14:paraId="0A5A5904" w14:textId="77777777" w:rsidR="00A34ACB" w:rsidRPr="00815277" w:rsidRDefault="00E40434" w:rsidP="00A34ACB">
    <w:pPr>
      <w:pStyle w:val="Galvene"/>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0A5A5913"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A590E"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filled="f" stroked="f">
              <v:textbox inset="0,0,0,0">
                <w:txbxContent>
                  <w:p w14:paraId="0A5A5912"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0A5A5913"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w14:anchorId="42A85E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0A5A5905" w14:textId="77777777" w:rsidR="00AB4E8A" w:rsidRPr="00C836FF" w:rsidRDefault="00AB4E8A" w:rsidP="00AB4E8A">
    <w:pPr>
      <w:jc w:val="center"/>
      <w:rPr>
        <w:szCs w:val="24"/>
      </w:rPr>
    </w:pPr>
    <w:r w:rsidRPr="00C836FF">
      <w:rPr>
        <w:szCs w:val="24"/>
      </w:rPr>
      <w:t>Rīgā</w:t>
    </w:r>
  </w:p>
  <w:p w14:paraId="0A5A5906" w14:textId="77777777" w:rsidR="00AB4E8A" w:rsidRPr="00C836FF" w:rsidRDefault="00AB4E8A" w:rsidP="00AB4E8A">
    <w:pPr>
      <w:jc w:val="center"/>
      <w:rPr>
        <w:szCs w:val="24"/>
      </w:rPr>
    </w:pPr>
  </w:p>
  <w:tbl>
    <w:tblPr>
      <w:tblStyle w:val="Reatabula"/>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0A5A590A" w14:textId="77777777" w:rsidTr="00A6153E">
      <w:tc>
        <w:tcPr>
          <w:tcW w:w="1810" w:type="dxa"/>
        </w:tcPr>
        <w:p w14:paraId="0A5A5907" w14:textId="77777777" w:rsidR="00E11DA3" w:rsidRDefault="00E11DA3" w:rsidP="00E11DA3">
          <w:pPr>
            <w:pStyle w:val="Galvene"/>
            <w:jc w:val="center"/>
            <w:rPr>
              <w:szCs w:val="24"/>
            </w:rPr>
          </w:pPr>
          <w:r>
            <w:t>12.05.2020</w:t>
          </w:r>
        </w:p>
      </w:tc>
      <w:tc>
        <w:tcPr>
          <w:tcW w:w="420" w:type="dxa"/>
          <w:tcBorders>
            <w:bottom w:val="nil"/>
          </w:tcBorders>
        </w:tcPr>
        <w:p w14:paraId="0A5A5908" w14:textId="77777777" w:rsidR="00E11DA3" w:rsidRDefault="00E11DA3" w:rsidP="00E11DA3">
          <w:pPr>
            <w:pStyle w:val="Galvene"/>
            <w:rPr>
              <w:szCs w:val="24"/>
            </w:rPr>
          </w:pPr>
          <w:r>
            <w:rPr>
              <w:szCs w:val="24"/>
            </w:rPr>
            <w:t xml:space="preserve"> Nr.</w:t>
          </w:r>
        </w:p>
      </w:tc>
      <w:tc>
        <w:tcPr>
          <w:tcW w:w="1890" w:type="dxa"/>
        </w:tcPr>
        <w:p w14:paraId="0A5A5909" w14:textId="77777777" w:rsidR="00E11DA3" w:rsidRDefault="00E11DA3" w:rsidP="00E11DA3">
          <w:pPr>
            <w:pStyle w:val="Galvene"/>
            <w:jc w:val="center"/>
            <w:rPr>
              <w:szCs w:val="24"/>
            </w:rPr>
          </w:pPr>
          <w:r>
            <w:t>1-9.1/473</w:t>
          </w:r>
        </w:p>
      </w:tc>
    </w:tr>
  </w:tbl>
  <w:p w14:paraId="0A5A590B"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942CC4"/>
    <w:multiLevelType w:val="hybridMultilevel"/>
    <w:tmpl w:val="14A0A0C0"/>
    <w:lvl w:ilvl="0" w:tplc="4B9C273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D377858"/>
    <w:multiLevelType w:val="hybridMultilevel"/>
    <w:tmpl w:val="FAD098F0"/>
    <w:lvl w:ilvl="0" w:tplc="046E3AD8">
      <w:start w:val="1"/>
      <w:numFmt w:val="decimal"/>
      <w:lvlText w:val="%1."/>
      <w:lvlJc w:val="left"/>
      <w:pPr>
        <w:ind w:left="4897"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339AB"/>
    <w:rsid w:val="00091ABD"/>
    <w:rsid w:val="000B5A15"/>
    <w:rsid w:val="000E7F03"/>
    <w:rsid w:val="00124173"/>
    <w:rsid w:val="00150DC7"/>
    <w:rsid w:val="00165D06"/>
    <w:rsid w:val="00181C8D"/>
    <w:rsid w:val="00187956"/>
    <w:rsid w:val="001A61E7"/>
    <w:rsid w:val="001D3EF1"/>
    <w:rsid w:val="001E47ED"/>
    <w:rsid w:val="00210B38"/>
    <w:rsid w:val="002537B5"/>
    <w:rsid w:val="00275B9E"/>
    <w:rsid w:val="002812F8"/>
    <w:rsid w:val="00295D92"/>
    <w:rsid w:val="002B3077"/>
    <w:rsid w:val="002E113A"/>
    <w:rsid w:val="002E1474"/>
    <w:rsid w:val="00317B32"/>
    <w:rsid w:val="00335032"/>
    <w:rsid w:val="00385468"/>
    <w:rsid w:val="0038676A"/>
    <w:rsid w:val="00440464"/>
    <w:rsid w:val="00441F52"/>
    <w:rsid w:val="0047480E"/>
    <w:rsid w:val="00493308"/>
    <w:rsid w:val="004A4152"/>
    <w:rsid w:val="004B6E88"/>
    <w:rsid w:val="004C212E"/>
    <w:rsid w:val="004E2B86"/>
    <w:rsid w:val="004F4539"/>
    <w:rsid w:val="004F5C35"/>
    <w:rsid w:val="00535564"/>
    <w:rsid w:val="005635EC"/>
    <w:rsid w:val="005B6D54"/>
    <w:rsid w:val="005E672B"/>
    <w:rsid w:val="005F67C4"/>
    <w:rsid w:val="00601B36"/>
    <w:rsid w:val="006368E7"/>
    <w:rsid w:val="006443B1"/>
    <w:rsid w:val="00663C3A"/>
    <w:rsid w:val="00674CD0"/>
    <w:rsid w:val="006C1639"/>
    <w:rsid w:val="006C6018"/>
    <w:rsid w:val="006F2241"/>
    <w:rsid w:val="00716ACC"/>
    <w:rsid w:val="0071793E"/>
    <w:rsid w:val="00717AAA"/>
    <w:rsid w:val="00724680"/>
    <w:rsid w:val="00726E06"/>
    <w:rsid w:val="007401FF"/>
    <w:rsid w:val="007470A7"/>
    <w:rsid w:val="00747CCB"/>
    <w:rsid w:val="007704BD"/>
    <w:rsid w:val="00781B47"/>
    <w:rsid w:val="007B3740"/>
    <w:rsid w:val="007B3BA5"/>
    <w:rsid w:val="007B48EC"/>
    <w:rsid w:val="007E0D0E"/>
    <w:rsid w:val="007E4D1F"/>
    <w:rsid w:val="00804132"/>
    <w:rsid w:val="00815277"/>
    <w:rsid w:val="00816499"/>
    <w:rsid w:val="00830970"/>
    <w:rsid w:val="00843401"/>
    <w:rsid w:val="0087450D"/>
    <w:rsid w:val="00876C21"/>
    <w:rsid w:val="00883533"/>
    <w:rsid w:val="008A679D"/>
    <w:rsid w:val="008E27E7"/>
    <w:rsid w:val="008E3CED"/>
    <w:rsid w:val="00954D5A"/>
    <w:rsid w:val="0096342D"/>
    <w:rsid w:val="00975F89"/>
    <w:rsid w:val="00984783"/>
    <w:rsid w:val="009D6B6A"/>
    <w:rsid w:val="00A167F6"/>
    <w:rsid w:val="00A34ACB"/>
    <w:rsid w:val="00A4568E"/>
    <w:rsid w:val="00A97323"/>
    <w:rsid w:val="00AB4E8A"/>
    <w:rsid w:val="00AC270F"/>
    <w:rsid w:val="00AF10A5"/>
    <w:rsid w:val="00B23F25"/>
    <w:rsid w:val="00B721A4"/>
    <w:rsid w:val="00BB087F"/>
    <w:rsid w:val="00C04896"/>
    <w:rsid w:val="00C17777"/>
    <w:rsid w:val="00C22075"/>
    <w:rsid w:val="00C255D9"/>
    <w:rsid w:val="00C47F57"/>
    <w:rsid w:val="00C836FF"/>
    <w:rsid w:val="00CD5B3B"/>
    <w:rsid w:val="00CD7575"/>
    <w:rsid w:val="00CF0967"/>
    <w:rsid w:val="00D03F28"/>
    <w:rsid w:val="00D21FA6"/>
    <w:rsid w:val="00D55B4B"/>
    <w:rsid w:val="00D94708"/>
    <w:rsid w:val="00DE6946"/>
    <w:rsid w:val="00DF7177"/>
    <w:rsid w:val="00E11DA3"/>
    <w:rsid w:val="00E246BD"/>
    <w:rsid w:val="00E365CE"/>
    <w:rsid w:val="00E40434"/>
    <w:rsid w:val="00E44743"/>
    <w:rsid w:val="00E5212A"/>
    <w:rsid w:val="00E8089F"/>
    <w:rsid w:val="00EC3533"/>
    <w:rsid w:val="00F26372"/>
    <w:rsid w:val="00F5577E"/>
    <w:rsid w:val="00F60586"/>
    <w:rsid w:val="00F8180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58F1"/>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1A61E7"/>
    <w:pPr>
      <w:widowControl/>
      <w:spacing w:after="160" w:line="259" w:lineRule="auto"/>
      <w:ind w:left="720"/>
      <w:contextualSpacing/>
      <w:jc w:val="left"/>
    </w:pPr>
    <w:rPr>
      <w:rFonts w:asciiTheme="minorHAnsi" w:eastAsiaTheme="minorHAnsi" w:hAnsiTheme="minorHAnsi" w:cstheme="minorBidi"/>
      <w:sz w:val="22"/>
    </w:rPr>
  </w:style>
  <w:style w:type="paragraph" w:customStyle="1" w:styleId="naisf">
    <w:name w:val="naisf"/>
    <w:basedOn w:val="Parasts"/>
    <w:rsid w:val="004C212E"/>
    <w:pPr>
      <w:widowControl/>
      <w:spacing w:before="100" w:beforeAutospacing="1" w:after="100" w:afterAutospacing="1"/>
      <w:jc w:val="left"/>
    </w:pPr>
    <w:rPr>
      <w:rFonts w:eastAsia="Times New Roman"/>
      <w:szCs w:val="24"/>
      <w:lang w:eastAsia="lv-LV"/>
    </w:rPr>
  </w:style>
  <w:style w:type="character" w:styleId="Neatrisintapieminana">
    <w:name w:val="Unresolved Mention"/>
    <w:basedOn w:val="Noklusjumarindkopasfonts"/>
    <w:uiPriority w:val="99"/>
    <w:semiHidden/>
    <w:unhideWhenUsed/>
    <w:rsid w:val="004C212E"/>
    <w:rPr>
      <w:color w:val="605E5C"/>
      <w:shd w:val="clear" w:color="auto" w:fill="E1DFDD"/>
    </w:rPr>
  </w:style>
  <w:style w:type="character" w:styleId="Vresatsauce">
    <w:name w:val="footnote reference"/>
    <w:semiHidden/>
    <w:rsid w:val="00D03F28"/>
    <w:rPr>
      <w:vertAlign w:val="superscript"/>
    </w:rPr>
  </w:style>
  <w:style w:type="paragraph" w:styleId="Vresteksts">
    <w:name w:val="footnote text"/>
    <w:basedOn w:val="Parasts"/>
    <w:link w:val="VrestekstsRakstz"/>
    <w:semiHidden/>
    <w:unhideWhenUsed/>
    <w:rsid w:val="00D03F28"/>
    <w:pPr>
      <w:widowControl/>
      <w:jc w:val="left"/>
    </w:pPr>
    <w:rPr>
      <w:rFonts w:ascii="Calibri" w:hAnsi="Calibri"/>
      <w:sz w:val="20"/>
      <w:szCs w:val="20"/>
    </w:rPr>
  </w:style>
  <w:style w:type="character" w:customStyle="1" w:styleId="VrestekstsRakstz">
    <w:name w:val="Vēres teksts Rakstz."/>
    <w:basedOn w:val="Noklusjumarindkopasfonts"/>
    <w:link w:val="Vresteksts"/>
    <w:semiHidden/>
    <w:rsid w:val="00D03F28"/>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6591446">
      <w:bodyDiv w:val="1"/>
      <w:marLeft w:val="0"/>
      <w:marRight w:val="0"/>
      <w:marTop w:val="0"/>
      <w:marBottom w:val="0"/>
      <w:divBdr>
        <w:top w:val="none" w:sz="0" w:space="0" w:color="auto"/>
        <w:left w:val="none" w:sz="0" w:space="0" w:color="auto"/>
        <w:bottom w:val="none" w:sz="0" w:space="0" w:color="auto"/>
        <w:right w:val="none" w:sz="0" w:space="0" w:color="auto"/>
      </w:divBdr>
    </w:div>
    <w:div w:id="1687973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ristine.kuprijanova@tm.gov.lv" TargetMode="External"/><Relationship Id="rId12" Type="http://schemas.openxmlformats.org/officeDocument/2006/relationships/hyperlink" Target="mailto:Inga.Gedrovica-Juraga@vzd.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grida.reizina@tm.gov.lv"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13200</Words>
  <Characters>7525</Characters>
  <Application>Microsoft Office Word</Application>
  <DocSecurity>0</DocSecurity>
  <Lines>62</Lines>
  <Paragraphs>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Atzinums par Ministru kabineta noteikumu projektu "Kultūras pieminekļu uzskaites, aizsardzības, izmantošanas un restaurācijas noteikumi "</vt:lpstr>
      <vt:lpstr/>
    </vt:vector>
  </TitlesOfParts>
  <Company>Tieslietu ministrija</Company>
  <LinksUpToDate>false</LinksUpToDate>
  <CharactersWithSpaces>20684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Ministru kabineta noteikumu projektu "Kultūras pieminekļu uzskaites, aizsardzības, izmantošanas un restaurācijas noteikumi "</dc:title>
  <dc:subject>Atzinums</dc:subject>
  <dc:creator>Kristīne Kuprijanova</dc:creator>
  <dc:description>67036922, kristine.kuprijanova@tm.gov.lv</dc:description>
  <cp:lastModifiedBy>Lelde Puisāne</cp:lastModifiedBy>
  <cp:revision>2</cp:revision>
  <cp:lastPrinted>2015-01-09T08:13:00Z</cp:lastPrinted>
  <dcterms:created xsi:type="dcterms:W3CDTF">2021-01-15T07:01:00Z</dcterms:created>
  <dcterms:modified xsi:type="dcterms:W3CDTF">2021-01-15T07:01:00Z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