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Būvniecības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14.</w:t>
            </w:r>
            <w:r w:rsidR="00000000" w:rsidRPr="00000000" w:rsidDel="00000000">
              <w:rPr>
                <w:vertAlign w:val="superscript"/>
                <w:rtl w:val="0"/>
              </w:rPr>
              <w:t xml:space="preserve">2</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14.</w:t>
            </w:r>
            <w:r w:rsidR="00000000" w:rsidRPr="00000000" w:rsidDel="00000000">
              <w:rPr>
                <w:b w:val="1"/>
                <w:vertAlign w:val="superscript"/>
                <w:rtl w:val="0"/>
              </w:rPr>
              <w:t xml:space="preserve">2 </w:t>
            </w:r>
            <w:r w:rsidR="00000000" w:rsidRPr="00000000" w:rsidDel="00000000">
              <w:rPr>
                <w:b w:val="1"/>
                <w:rtl w:val="0"/>
              </w:rPr>
              <w:t xml:space="preserve">pants. Būvniecības ieceres publiska apspriešana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Būvniecības ieceres publiskas apspriešanas mērķis ir noskaidrot sabiedrības viedokli par plānoto būvniecības ieceri, lai nodrošinātu attiecīgās ieceres tehnisko risinājumu labāku iekļaušanos esošajā ainavā un pilsētvidē.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Būvniecības ieceres publiskās apspriešanas ietvaros nav pārvērtējami tie jautājumi, par kuriem sabiedrībai bija iespēja izteikties ietekmes uz vidi novērtējuma, stratēģiskā novērtējuma, pašvaldības teritorijas plānojuma, lokālplānojuma vai detālplānojuma izstrādes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saistošajos noteikumos var paredzēt gadījumus, kad rīkojama būvniecības ieceres publiska apspriešana.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Publisku apspriešanu nerīko,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teritorijai, kurā paredzēta būve, ir spēkā esošs lokālplānojums vai detālplānojums;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būvdarbu veikšanai ir nepieciešams paskaidrojuma 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būvniecības ierosinātājs ir Aizsardzības ministrija, tās padotības iestāde vai Nacionālie bruņotie spēki.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Publiskas apspriešanas rezultātus var izmantot, lai ietvertu būvatļaujā papildu nosacījumus, kas attiecas uz iepriekš būves iekļaušanos esošajā ainavā un pilsētvidē.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būvatļauja izdota, pārkāpjot šī panta noteikumus, augstāka iestāde vai tiesa, izlemjot jautājumu par apstrīdētās vai pārsūdzētās būvatļaujas tiesiskumu, izvērtē, vai pārkāpums ir tik būtisks, ka būvatļauja atceļama, un it īpaši pārbauda to, vai nav pārkāptas sabiedrības līdzdalības tiesības lēmumu pieņemšanā.”.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Regulas (ES) 2016/399 (2016. gada 9. marts) par Savienības Kodeksu par noteikumiem, kas reglamentē personu pārvietošanos pār robežām (turpmāk – Šengenas Robežu kodekss) III sadaļas II nodaļas “Robežkontroles pagaidu atjaunošana pie iekšējām robežām”, noteikto, pagaidu robežkontroli var atjaunot, ja pastāv nopietns apdraudējums sabiedriskajai kārtībai un iekšējai drošībai (piemēram, nelegālā migrācija, masveida patvēruma meklētāju pieplūdums, lipīga infekcijas slimība, terorisms, starptautisko pasākumu laikā, augstu amatpersonu vizītes laikā utt.). Saskaņā ar Šengenas Robežu kodeksa 27. pantu plānota robežkontroles pagaidu atjaunošana pie iekšējām robežām paredz klasisko 30 dienu sagatavošanās periodu, savukārt saskaņā ar 28. pantu neplānota robežkontroles pagaidu atjaunošana pie iekšējām robežām ir īpaša procedūra gadījumos, kad nepieciešama tūlītēja rīcība un nekavējoties tiek atjaunota pagaidu robežkontrole.  Tam pakārtots jautājums ir arī patvēruma meklētāju izmitināšana to masveida pieplūduma gadījumā, un viens no potenciālajiem risinājumiem ir lauku nometnes ierīkošana.  Visas šīs būves būs īslaicīgas lietošanas būves Vispārīgo būvnoteikumu izpratnē, izņemot inženiertīklu ierīkošanu. Kad attiecīgās būves vairs nebūs nepieciešamas, tās tiks demontētas. Ņemot vērā, ka šīs ir Latvijas Republikas uzņemtās starptautiskās saistības, kas prasa no Latvijas puses neatliekamu rīcību, attiecībā uz šo būvju izbūvi būtu nepieciešams noteikt atvieglotu kārtību. Ievērojot minēto, papildināt Būvniecības likuma grozījumu 3.pantā ietverto Būvniecības likuma 14.</w:t>
            </w:r>
            <w:r w:rsidR="00000000" w:rsidRPr="00000000" w:rsidDel="00000000">
              <w:rPr>
                <w:vertAlign w:val="superscript"/>
                <w:rtl w:val="0"/>
              </w:rPr>
              <w:t xml:space="preserve">2</w:t>
            </w:r>
            <w:r w:rsidR="00000000" w:rsidRPr="00000000" w:rsidDel="00000000">
              <w:rPr>
                <w:rtl w:val="0"/>
              </w:rPr>
              <w:t xml:space="preserve"> panta ceturto daļu ar jaunu izņēmumu, kas paredz, ka par būvniecības ieceri, kas paredz šādu būvju izbūvi vai novietošanu, t.sk. attiecīgajai būvei nepieciešamo inženiertīklu ierīkošanu, nerīko publisko apspriešanu.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Sirmā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daļu papildināt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derīga termiņš ir pieci gadi. Tehnisko noteikumu derīga termiņa ietvaros tehnisko noteikumu izdevēji nav tiesīgi mainīt iepriekš izvirzītās tehniskās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derīguma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Muižniece (IeM NVA)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sadaļā "Problēmas apraksts" priekšpēdējā rindkopā - nevis "teritorijas plāna un lokālplāna", bet, "teritorijas plānojuma un lokālplānojuma.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Muižniece (IeM NVA)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28.10.2024.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28.10.2024.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Atzinumi_24-TA-2288.docx</dc:title>
</cp:coreProperties>
</file>

<file path=docProps/custom.xml><?xml version="1.0" encoding="utf-8"?>
<Properties xmlns="http://schemas.openxmlformats.org/officeDocument/2006/custom-properties" xmlns:vt="http://schemas.openxmlformats.org/officeDocument/2006/docPropsVTypes"/>
</file>