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ietekmes uz vidi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precizēt sniegto informāciju par ietekmi uz budžeta ieņēmumiem 375 000 </w:t>
            </w:r>
            <w:r w:rsidR="00000000" w:rsidRPr="00000000" w:rsidDel="00000000">
              <w:rPr>
                <w:i w:val="1"/>
                <w:rtl w:val="0"/>
              </w:rPr>
              <w:t xml:space="preserve">euro </w:t>
            </w:r>
            <w:r w:rsidR="00000000" w:rsidRPr="00000000" w:rsidDel="00000000">
              <w:rPr>
                <w:rtl w:val="0"/>
              </w:rPr>
              <w:t xml:space="preserve">apmērā ik gadu saistībā ar SIA "Zemkopības ministrijas nekustamie īpašumi" ietaupījumiem par investīciju projektu izvērtējumiem, skaidrojot, kāpēc ietekme tiek rādīta valsts budžeta ieņēmumos, vai tas ir līdzīgi kā AS “Latvijas valsts meži” gadījumā, ka saistībā ar izmaksu samazināšanos tiek plānots ieņēmumu palielinājums no SIA "Zemkopības ministrijas nekustamie īpašumi" dividendēm.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anotācijas 3.sadaļas 6.2.apakšpunktā tiek sniegta informācija, ka SIA "Zemkopības ministrijas nekustamie īpašumi" izmaksas saistībā ar ietekmes uz vidi novērtējumu saistītas ar meliorācijas investīciju projektu īstenošanu, sniedzot norādes, ka tās tiek segtas no valsts finansējuma, attiecīgi lūdzam skaidrot, vai minētais nozīmē izmaksu samazināšanos projektos, kas tiek īstenoti ES fondu ietvaros, vai arī tas nozīmē izmaksu samazinājumu Zemkopības ministrijas budžeta apakšprogrammā 26.03.00 “Meliorācijas kadastra uzturēšana, valsts meliorācijas sistēmu un valsts nozīmes meliorācijas sistēmu ekspluatācija un uzturēšana”, no kuras tiek segtas izmaksas par meliorācijas sistēmu uzturēšanu, tai skaitā informējot, vai attiecīgais samazinājums ir ņemts vērā ar Ministru kabineta 26.08.2025. sēdes protokola Nr.33 53.§ “Informatīvais ziņojums "Par valsts pamatbudžeta un valsts speciālā budžeta bāzi un izdevumu pārskatīšanas rezultātiem 2026., 2027., 2028. un 2029. gadam"” 14.punktā atbalstītajiem priekšlikumiem izdevumu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ņemt vērā, ka situācijā, ja saistībā ar SIA "Zemkopības ministrijas nekustamie īpašumi" ietekme uz budžetu saistīta ar projektiem, ka tiek īstenoti ES fondu ietvaros, vai saistīta ar minēto Zemkopības ministrijas budžeta apakšprogrammu, tad tas vienlaikus nevar būt ieņēmumu palielinājums no SIA "Zemkopības ministrijas nekustamie īpašumi" dividendēm.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precizēt norādīto ietekmi uz valsts budžeta ieņēmumiem, nedublējot izmaiņas, kas jau ir norādītas likumprojekta “Grozījumi Meža likumā" (25-TA-2086) anotācijā saistībā ar AS “Latvijas valsts meži” meža meliorācijas sistēmu pārbūves izmaksu samazinājumu 2 300 000 </w:t>
            </w:r>
            <w:r w:rsidR="00000000" w:rsidRPr="00000000" w:rsidDel="00000000">
              <w:rPr>
                <w:i w:val="1"/>
                <w:rtl w:val="0"/>
              </w:rPr>
              <w:t xml:space="preserve">euro </w:t>
            </w:r>
            <w:r w:rsidR="00000000" w:rsidRPr="00000000" w:rsidDel="00000000">
              <w:rPr>
                <w:rtl w:val="0"/>
              </w:rPr>
              <w:t xml:space="preserve">ik gadu, kā rezultātā tiek prognozēts, ka valsts gūst ieņēmumus no AS “Latvijas valsts meži” dividendēm. Tā vietā lūdzam informāciju par to norādīt anotācijas 3.sadaļas punktā “Cita informācija”, tai skaitā skaidrojot, ka šīs izmaiņas ir jau norādītas likumprojekta “Grozījumi Meža likumā” (25-TA-2086)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Egils Zarakovskis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"Grozījums likumā "Par ietekmes uz vidi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projektu, nosakot tajā punktus, kas paredz atbalstīt iesniegto likumprojektu, kā arī noteikt, ka atbildīgais par likumprojekta turpmāko virzību Saeimā ir zemkopības ministrs, kā arī precizēt jau piedāvāto punktu, nosakot uzdevumu Valsts kancelejai sagatavot likumprojektu iesniegšanai Saeimā likumprojekta "Par valsts budžetu 2026. gadam un budžeta ietvaru 2026., 2027. un 2028. gadam" pavadošo likumprojektu paketē.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25-TA-2090</w:t>
    </w:r>
    <w:r>
      <w:br/>
    </w:r>
    <w:r w:rsidR="00000000" w:rsidRPr="00000000" w:rsidDel="00000000">
      <w:rPr>
        <w:rtl w:val="0"/>
      </w:rPr>
      <w:t xml:space="preserve">Izdrukāts 11.09.2025. 21.28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25-TA-2090</w:t>
    </w:r>
    <w:r>
      <w:br/>
    </w:r>
    <w:r w:rsidR="00000000" w:rsidRPr="00000000" w:rsidDel="00000000">
      <w:rPr>
        <w:rtl w:val="0"/>
      </w:rPr>
      <w:t xml:space="preserve">Izdrukāts 11.09.2025. 21.28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Atzinumi_25-TA-2090.docx</dc:title>
</cp:coreProperties>
</file>

<file path=docProps/custom.xml><?xml version="1.0" encoding="utf-8"?>
<Properties xmlns="http://schemas.openxmlformats.org/officeDocument/2006/custom-properties" xmlns:vt="http://schemas.openxmlformats.org/officeDocument/2006/docPropsVTypes"/>
</file>