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vārdus “pārvietošanas, eksporta, importa vai tranzīta” ar vārdiem “stratēģiskas nozīmes preču”;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likumā (turpmāk – Likums) 5.panta ceturtajā daļā noteiktas prasības, kādām jāatbilst ir komercsabiedrību  dalībniekiem (fiziskās personas), patiesā labuma guvējiem, prokūristiem, vadītājiem un personām, kas ieņem amatus pārvaldes institūcijās, kā arī darbiniekiem, kas tieši saistīti ar Eiropas Savienības Kopējā militāro preču sarakstā minēto preču ražošanu, remontu, realizēšanu, glabāšanu, transportēšanu, ar tiem saistīto pakalpojumu sniegšanu vai apsardzi.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209. pants nosaka, ka sabiedrības pārvaldes institūcijas ir dalībnieku sapulce un valde, kā arī padome (ja tāda ir izveidota). Katrai no Komerclikumā sabiedrības pārvaldes institūcijām ir savas noteiktas funkcijas, kas noteiktas gan Komerclikumā, gan parasti arī sabiedrības statūtos un citos iekšējos normatīvajos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 291.pantam padome ir sabiedrības pārraudzības institūcija, kas pārstāv sabiedrības intereses un Komerclikumā un statūtos noteiktajos ietvaros uzrauga valdes darbību un sabiedrības attīstību. Sabiedrības padome nepiedalās ar sabiedrības komercdarbību saistītu ikdienas operacionālo jautājumu risināšanā, tostarp lēmumu pieņemšanā par jebkādu, tostarp stratēģiskas nozīmes preču apriti. No Komerclikumā minētajām sabiedrības pārvaldes institūcijām pārsvarā gadījumos tikai sabiedrības valde var tikt iesaistīta darbā ar stratēģiskas nozīmes precēm, pieņemot   lēmumus jautājumos, kas saistīti ar Eiropas Savienības Kopējā militāro preču sarakstā minēto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plāno veikt izmaiņas padomes sastāvā, tas atbilstoši Ministru kabineta 2012.gada 8.maija noteikumiem Nr.331 “Kārtība, kādā Aizsardzības ministrija izsniedz speciālās atļaujas (licences) komercdarbībai ar Eiropas Savienības Kopējā militāro preču sarakstā minētajām precēm” (turpmāk – Noteikumi) par plānotajām izmaiņām informē Aizsardzības ministriju. Tā savukārt pārbauda komersanta sniegtās informācijas atbilstību Likuma 5. panta ceturtajā daļā noteiktajām prasībām. Atkarībā no pārbaudes rezultātu atbilstības Likumā noteiktajām prasībām Aizsardzības ministrija pieņem lēmumu atļaut vai neatļaut personai iesaistīties darbā ar stratēģiskas nozīmes precēm. Ja, piemēram, potenciālais padomes loceklis ir ārvalstnieks, pārbaudes process var aizņemt pat 3 un vairāk mēnešus, tādā veidā apgrūtinot un kavējot citus komersanta procesus, kuros tiek iesaistīta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paredzēt, ka Aizsardzības ministrija, balstoties uz komersantu sniegtajiem pierādījumiem, var izvērtēt pēc būtības, ka atsevišķos gadījumos komersants ir atbrīvojams no komersanta padomes locekļu atbilstības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LDDK lūdz papildināt Likumprojektu ar Likuma 5.panta 4.²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tiesīga noteikt izņēmumus, kad likuma 5.panta ceturtās daļas apakšpunktos minētās prasības nav attiecināmas uz  komersanta, kas iesniedzis pieteikumu speciālās atļaujas (licences) saņemšanai,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Stratēģiskas nozīmes preču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saskaņošanai nodotos grozījumus Stratēģiskas nozīmes preču aprites likumā (TAP ID 23-TA-2700,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sniedz savus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kārtību, kādā Aizsardzības ministrija izsniedz speciālās atļaujas (licences) komercdarbībai ar Eiropas Savienības Kopējā militāro preču sarakstā minētajām precēm, regulē MK noteikumi Nr.331 “Kārtība, kādā Aizsardzības ministrija izsniedz speciālās atļaujas (licences) komercdarbībai ar Eiropas Savienības Kopējā militāro preču sarakstā minētajām precēm”, aicinām arī šim Likumprojektam atbilstošas izmaiņas veikt minētajos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