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vienlaikus ar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viennozīmīgu sasaisti starp noteikumu projektā paredzēto grozījumu spēkā stāšanās laiku ar konkrēto atbilstošo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(turpmāk - noteikumi Nr. 333)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šā brīža noteikumu projekta 2. punkta redakcijas nav saprotams, uz kuriem noteikumu Nr. 333 grozījumiem ir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skaidrākai regulējuma izpratnei tā piemērotājam par noteikumu projektā paredzēto grozījumu spēkā stāšanās laiku noteikumu projekta 2. punktā ietverto normu iekļaut Ministru kabineta 2019. gada 19. novembra noteikumu Nr. 537 "Eiropas Ekonomikas zonas finanšu instrumenta un Norvēģijas finanšu instrumenta 2014.–2021. gada perioda programmas "Pētniecība un izglītība" aktivitātes "Inovācijas centri" īstenošanas noteikumi" (turpmāk – noteikumi Nr. 537) pamattekstā, papildinot ar IV nodaļu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izvērtēt un papildināt noteikumus Nr. 537 ar normu, piemēram, šādā redakcijā (tostarp izvērtējot, kuras no noteikumu Nr. 537 normām, kuras paredzēts grozīt ar noteikumu projektu, uzskaitāmas):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2.1. apakšpunkta, 11., 13., 19. punkta un pielikuma izteikšanu jaunā redakcijā, kā arī papildināšanu ar 12.</w:t>
            </w:r>
            <w:r w:rsidR="00000000" w:rsidRPr="00000000" w:rsidDel="00000000">
              <w:rPr>
                <w:vertAlign w:val="superscript"/>
                <w:rtl w:val="0"/>
              </w:rPr>
              <w:t xml:space="preserve">1</w:t>
            </w:r>
            <w:r w:rsidR="00000000" w:rsidRPr="00000000" w:rsidDel="00000000">
              <w:rPr>
                <w:rtl w:val="0"/>
              </w:rPr>
              <w:t xml:space="preserve"> punktu un 16.11. apakšpunktu stājas spēkā vienlaikus 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par minēto noteikumu 11. punkta un 12.1. apakšpunkta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iekļauto 6. priekšlikumu, rosinām papildināt anotācijas 2.1. sadaļas apakšsadaļu "Juridiskās personas" ar norādi arī uz Valsts izglītības attīstības aģentūru, savukārt atbilstošajā apakšsadaļā "Ietekmes apraksts" norādīt anotācijas 1.3. sadaļas apakšsadaļā "Risinājuma apraksts" minēto, proti, ka papildu finansējuma piešķiršanās gadījumā Valsts izglītības attīstības aģentūra un iepriekš noteikto projektu līdzfinansējuma saņēmēji veiks grozījumus projektu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18.08.2023.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18.08.2023.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Atzinumi_23-TA-1169.docx</dc:title>
</cp:coreProperties>
</file>

<file path=docProps/custom.xml><?xml version="1.0" encoding="utf-8"?>
<Properties xmlns="http://schemas.openxmlformats.org/officeDocument/2006/custom-properties" xmlns:vt="http://schemas.openxmlformats.org/officeDocument/2006/docPropsVTypes"/>
</file>