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Nākotnes ielā 10-19, Rīdzenē, Vaives pagastā, Cēsu novadā pārņemšanu valsts īpašumā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īpašuma atdošanu)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Nākotnes ielā 10-19, Rīdzenē, Vaives pagastā, Cēsu novadā pārņemšanu valsts īpašumā SIA “Publisko aktīvu pārvaldītājs Possessor” valdījumā un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iespējams pēc būtības izvērtēt rīkojuma projektā noteikto, jo rīkojuma projektam nav pievienoti dokumenti, kas apliecina projektā regulējamo tiesisko attiecību likumību.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2021.gada 7.septembra noteikumu Nr.606 ,,Ministru kabineta kārtības rullis” 33.punktu katram TAP portālā izveido tiesību akta lietu un tajā iekļauj katram projekta veidam un obligāti sagatavojamās informācijas kompleksam atbilstošu informāciju, tajā skaitā arī dokumentus un informāciju, kas apliecina projektā regulējamo tiesisko attiecību likumību.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aicinām tiesību aktu lietai pievienot īpašuma tiesību apliecinošus dokumentus - zemesgrāmatas izdruku par dzīvokļa īpašumu, izdruku no Nekustamā īpašuma valsts kadastra informācijas sistēmas par konkrēto nekustamo īpašumu un citus saistošos dokumentus, kas apliecina projektā regulējamo tiesisko attiecību likumību.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un 43. pantu pārņemt bez atlīdzības valsts īpašumā un nodot sabiedrības ar ierobežotu atbildību “Publisko aktīvu pārvaldītājs Possessor” ( turpmāk - Possessor) valdījumā Cēsu novada pašvaldības īpašumā esošo dzīvokļa īpašumu (nekustamā īpašuma kadastra Nr. 42909000035) – dzīvokli Nr. 19 (telpu grupas kadastra apzīmējums 42900050101001019) un tam piekrītošās 400/16223 kopīpašuma domājamās daļas no daudzdzīvokļu mājas (būves kadastra apzīmējums 42900050107001) un zemes vienības (zemes vienības kadastra apzīmējums 42900050107) – Nākotnes ielā 10-19, Rīdzenē, Vaives pagastā, Cēsu novadā (turpmāk – dzīvokļa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1.punktu precizēt atbilstoši esošai praksei šādu rīkojumu projektu izstrādē. Piemēram lūdzam skatīt jau Ministru kabinetā pieņemtos rīkojumus, kā piemēram šo: https://likumi.lv/ta/id/341316-par-nekustama-ipasuma-konkordijas-iela-66-jurmala-parnemsanu-valsts-ipasuma-un-pardosanu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Publiskas personas mantas atsavināšanas likuma 4. panta pirmo un otro daļu, 5. panta pirmo daļu, kā arī ievērojot 14. panta nosacījumus, atļaut Possessor pārdot dzīvokļa īpašumu izsolē.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par dzīvokļa īpašuma atsavināšanu, kurš pirmreizēji ir nonācis valsts īpašumā kā  bezmantinieku manta, kas piekritīga valstij un tā kadastrālā vērtība ir 1846 euro  lēmums ir jāpieņem Ministru kabinetam, vai arī tas atsavināms saskaņā 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Publiskas personas mantas atsavināšanas likuma 5 (3</w:t>
            </w:r>
            <w:r w:rsidR="00000000" w:rsidRPr="00000000" w:rsidDel="00000000">
              <w:rPr>
                <w:vertAlign w:val="superscript"/>
                <w:rtl w:val="0"/>
              </w:rPr>
              <w:t xml:space="preserve">2) </w:t>
            </w:r>
            <w:r w:rsidR="00000000" w:rsidRPr="00000000" w:rsidDel="00000000">
              <w:rPr>
                <w:rtl w:val="0"/>
              </w:rPr>
              <w:t xml:space="preserve">vai</w:t>
            </w:r>
            <w:r w:rsidR="00000000" w:rsidRPr="00000000" w:rsidDel="00000000">
              <w:rPr>
                <w:vertAlign w:val="superscript"/>
                <w:rtl w:val="0"/>
              </w:rPr>
              <w:t xml:space="preserve"> </w:t>
            </w:r>
            <w:r w:rsidR="00000000" w:rsidRPr="00000000" w:rsidDel="00000000">
              <w:rPr>
                <w:rtl w:val="0"/>
              </w:rPr>
              <w:t xml:space="preserve">5 (3</w:t>
            </w:r>
            <w:r w:rsidR="00000000" w:rsidRPr="00000000" w:rsidDel="00000000">
              <w:rPr>
                <w:vertAlign w:val="superscript"/>
                <w:rtl w:val="0"/>
              </w:rPr>
              <w:t xml:space="preserve">3</w:t>
            </w:r>
            <w:r w:rsidR="00000000" w:rsidRPr="00000000" w:rsidDel="00000000">
              <w:rPr>
                <w:rtl w:val="0"/>
              </w:rPr>
              <w:t xml:space="preserve">)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projektā norādīto, valsts dzīvokļa īpašumu plānots pārdot, ievērojot Publiskas personas  mantas atsavināšanas likuma nosacījumus, tai skaitā ievērojot 14.panta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14.pants regulē pirmpirkuma tiesību izmantošanu.Vienlaikus no rīkojuma projekta anotācijas nav skaidrs, vai konkrētajā gadījumā kādai personai vispār pastāv tiesības uz pirmpirkumu, atsavinot valsts dzīvokļa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anotācijā iekļaut izvērtējumu par pirmpirkuma tiesību pastāvēšanu konkrētajā gadījumā, norādot konkrētas tiesību normas, kas to nosaka.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Dzīvokļa īpašuma likuma 12.panta pirmo daļu, atsavinot dzīvokļa īpašumu, pārējiem attiecīgās dzīvojamās mājas dzīvokļu īpašniekiem nav pirmpirkuma un izpirkuma tiesību, izņemot gadījumus, kad dzīvokļu īpašnieku kopība par to pieņēmusi lēmumu šajā likumā noteiktajā kārtībā un zemesgrāmatā izdarīta atzīme par pirmpirkuma tiesību pastāvēšanu.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ne tikai pārņemt dzīvokļa īpašumu  valsts īpašumā, bet arī saņemt Ministru kabineta atļauju tā pārdošanai, lūdzam papildināt rīkojuma projektu ar detalizētāku informāciju par dzīvokļa īpašuma sastāvu, norādot tā kadastrālo vērtību, apgrūtinājumus, īrniekus/nomniekus un citu būtisku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23-TA-3047</w:t>
    </w:r>
    <w:r>
      <w:br/>
    </w:r>
    <w:r w:rsidR="00000000" w:rsidRPr="00000000" w:rsidDel="00000000">
      <w:rPr>
        <w:rtl w:val="0"/>
      </w:rPr>
      <w:t xml:space="preserve">Izdrukāts 13.12.2023.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23-TA-3047</w:t>
    </w:r>
    <w:r>
      <w:br/>
    </w:r>
    <w:r w:rsidR="00000000" w:rsidRPr="00000000" w:rsidDel="00000000">
      <w:rPr>
        <w:rtl w:val="0"/>
      </w:rPr>
      <w:t xml:space="preserve">Izdrukāts 13.12.2023.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Atzinumi_23-TA-3047.docx</dc:title>
</cp:coreProperties>
</file>

<file path=docProps/custom.xml><?xml version="1.0" encoding="utf-8"?>
<Properties xmlns="http://schemas.openxmlformats.org/officeDocument/2006/custom-properties" xmlns:vt="http://schemas.openxmlformats.org/officeDocument/2006/docPropsVTypes"/>
</file>