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Interešu pārstāvības reģistra un interešu pārstāvības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(viedoklu_parskats_23-TA-1472)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Tieslietu ministrija ir  iesniegusi pieprasījumu finansējuma pārdalei 487 013 euro apmērā 2024.gadam no budžeta resora “74. Gadskārtējā valsts budžeta izpildes procesā pārdalāmais finansējums” programmas 01.00.00 “Apropriācijas rezerve”, lūdzam atbilstoši precizēt anotācijas 3.sadaļas  punktā “Cita informācija” norādīto informāciju. Vienlaikus nepieciešams atbilstoši precizēt anotācijas 3.sadaļas tabulu, norādot, ka izdevumu segšanai ir rasti kompensējoši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23.04.2024.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23.04.2024.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Atzinumi_23-TA-1472.docx</dc:title>
</cp:coreProperties>
</file>

<file path=docProps/custom.xml><?xml version="1.0" encoding="utf-8"?>
<Properties xmlns="http://schemas.openxmlformats.org/officeDocument/2006/custom-properties" xmlns:vt="http://schemas.openxmlformats.org/officeDocument/2006/docPropsVTypes"/>
</file>