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1.3.sadaļā norādīts, ka šā panta ceturtajā daļā minētā informācija un dati tiks iegūti arī no Fizisko personu reģistra (dati par personas statusu, dati par personas rīcībspēju).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pēc iespējas skaidrāk izprotams vārdu “dati par personas statusu” tvērums, kā arī, lai Pilsonības un migrācijas lietu pārvaldei kā valsts informācijas sistēmas “Fizisko personu reģistrs” pārzinim, kas ir atbildīgs par personas datu apstrādes atbilstību Eiropas Parlamenta un Padomes 2016.gada 27.aprīļa regulai (ES) 2016/679 par fizisku personu aizsardzību attiecībā uz personas datu apstrādi un šādu datu brīvu apriti un ar ko atceļ direktīvu 95/46/EK (Vispārīgā datu aizsardzības regula), būtu precīzi zināms datu apjoms, kuru būs jāsniedz, precizēt projekta anotāciju, skaidrojot vārdu “dati par personas statusu” tvērumu, kā arī precīzi norādot datu apjomu, kas būs nepieciešams no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projekta anotāciju, norādot tehnisko risinājumu, kāds tiks izmantots datu saņemšanai no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nav iespējams pilnvērtīgi izvērtēt regulējuma praktisko īstenošanu, kā arī sniegt viedokli par Pilsonības un migrācijas lietu pārvaldes iespējām nodrošināt attiecīgo datu nodošanu.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8.1.13.sadaļā norādīts, ka, lai pārbaudītu personas rīcībspēju un statusu Fizisko personu reģistrā, nosūtot vārdu, uzvārdu un personas kodu, tiks veikta fizisko personu datu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viennozīmīga personas identificēšana ir iespējama pēc personai Fizisko personu reģistrā piešķirtā personas koda, līdz ar to personas meklēšana Fizisko personu reģistrā ir iespējama tikai pēc personas koda.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8.1.13.sadaļu.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paredzēts iegūt ziņas no valsts informācijas sistēmas “Fizisko personu reģistrs”,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7.1.sadaļu, papildinot iestāžu uzskaitījumu ar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