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Centrālās finanšu un līguma aģentūras iesaisti Iekšējās drošības fonda, Patvēruma, migrācijas un integrācijas fonda un Finansiāla atbalsta instrumenta robežu pārvaldībai un vīzu politikai 2021.-2027. gada plānošanas perioda vadībā un tehniskās palīdzības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problēmas analīzi, kā arī riska novērtējumu, t.sk. arī attiecībā uz Centrālās finanšu un līgumu aģentūras iesaisti, ņemot vērā, ka tai tiks noteikts papildus pienākums izveidot jaunu Kohēzijas politikas fondu vadības informācijas sistēmas moduli Iekšlietu ministrijas administrēto fondu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III sadaļas “Finansiālais novērtējums” trešajā rindkopā norādīts, ka Centrālajai finanšu un līgumu aģentūrai (turpmāk - CFLA) nepieciešamo finansējumu ir iespējams pārdalīt no Iekšlietu ministrijas budžeta apakšprogrammas 70.24.00 “Iekšējās drošības un Patvēruma, migrācijas un integrācijas fondu un Finansiāla atbalsta instrumenta robežu pārvaldībai un vīzu politikai projektu un pasākumu īstenošana (2021–2027)”, savukārt informatīvā ziņojuma projektam pievienotā Ministru kabineta sēdes protokollēmuma projekta 3.3. apakšpunktā tiek noteikts, ka CFLA 2026. - 2029. gadam nepieciešamais finansējums pieprasāms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attiecīgi lūdzam pārskatīt un precizēt pretrunīgi norādīto informāciju informatīvajā ziņojumā un Ministru kabineta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no kāda finansējuma avota ir paredzēts segt KPVIS sistēmas attīstībai nepieciešamo finansējumu 2028. un 2029. gadā, ņemot vērā, ka pēc informatīvā ziņojuma projekta III sadaļā “Finansiālais novērtējums” sniegtās informācijas izriet, ka Iekšlietu ministrijai pieejamais finansējums tehniskajai palīdzībai 14 milj. </w:t>
            </w:r>
            <w:r w:rsidR="00000000" w:rsidRPr="00000000" w:rsidDel="00000000">
              <w:rPr>
                <w:i w:val="1"/>
                <w:rtl w:val="0"/>
              </w:rPr>
              <w:t xml:space="preserve">euro </w:t>
            </w:r>
            <w:r w:rsidR="00000000" w:rsidRPr="00000000" w:rsidDel="00000000">
              <w:rPr>
                <w:rtl w:val="0"/>
              </w:rPr>
              <w:t xml:space="preserve">apmērā ir plānots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informatīvo ziņojumu ar aprēķiniem par KPVIS sistēmas izstrādes, uzturēšanas un tehniskā nodrošinājuma izdevumiem, jo šobrīd pielikumā ir pievienots aprēķins tikai par CFLA nepieciešamo finansējumu vienas amata vietas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brīža īstenotos pasākumus saistībā ar budžeta līdzekļu optimizēšanu, aicinām izvērtēt iespēju pārcelt vienu štata vietu no Iekšlietu ministrijas uz Centrālo finanšu un līgumu aģentūru, neveidojot to no jauna. Gadījumā, ja minētais ierosinājums netiek atbalstīts no Iekšlietu ministrijas puses, aicinām sniegt informatīvajā ziņojumā pamatojumu jaunas amata vietas izveidošanai, ievērojot efektīvas publisko resursu pārvaldības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III sadaļas “Finansiālais novērtējums” pirmajā rindkopā precizēt KPVIS pielāgošanai 2.posma maksimālo izmaksu apmēru, salāgojot to ar tabulā norādīto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III sadaļas “Finansiālais novērtējums” otrajā rindkopā norādīts, ka papildu amata vietai ir nepieciešams  finansējums 2025. gadam 14 056 euro apmērā un ik gadu (līdz 2029. gadam ieskaitot) 44 484 euro apmērā, savukārt tabulā un informatīvā ziņojuma projekta pielikumā norādīts nepieciešams  finansējums 2025. gadam 13 332 euro apmērā, 2026.gadam 43 574 euro apmērā, 2027.gadam 45 948 euro apmērā, 2028.gadam 48 441 euro apmērā un 2029.gadam 51 077 euro apmērā. Ņemot vērā minēto, lūdzam novērst minēto neatbilstību.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Holmanska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ziņojuma projektu ar skaidrāku informāciju, vai minētā darbības programmas "Izaugsme un nodarbinātība" 2.2.1.specifiskā atbalsta mērķa "Nodrošināt publisko datu atkalizmantošanas pieaugumu un efektīvu publiskās pārvaldes un privātā sektora mijiedarbību" ietvaros īstenotā informācijas un komunikācijas tehnoloģiju (turpmāk - IKT) projekta "Datu izplatīšanas un pārvaldības platforma (DAGR)" ietvaros jau tika veiktas kādas iestrādes - izstrādāta kāda funkcionalitāte, vai Iekšlietu ministrijas vajadzības ir tikušas izņemtas no minētā Viedas administrācijas un reģionālās attīstības ministrijas IKT projekta.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Centrālajai finanšu un līgumu aģentūrai palielināt vienu amata vietu no Eiropas Savienības finansējuma no 2025. gada 1. oktobra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3.3.punktu, skaidri nosakot no kura Eiropas Savienības fonda finansējuma plānots finansēt jauno amata vietu, lai nerastos interpretācijas iespējas. Attiecīgu  precizējumu lūdzam veikt arī informatīvā ziņojuma IV. nodaļas "Priekšlikumi turpmākai rīcībai" 3.3.punktā.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25-TA-2014</w:t>
    </w:r>
    <w:r>
      <w:br/>
    </w:r>
    <w:r w:rsidR="00000000" w:rsidRPr="00000000" w:rsidDel="00000000">
      <w:rPr>
        <w:rtl w:val="0"/>
      </w:rPr>
      <w:t xml:space="preserve">Izdrukāts 02.09.2025.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25-TA-2014</w:t>
    </w:r>
    <w:r>
      <w:br/>
    </w:r>
    <w:r w:rsidR="00000000" w:rsidRPr="00000000" w:rsidDel="00000000">
      <w:rPr>
        <w:rtl w:val="0"/>
      </w:rPr>
      <w:t xml:space="preserve">Izdrukāts 02.09.2025.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Atzinumi_25-TA-2014.docx</dc:title>
</cp:coreProperties>
</file>

<file path=docProps/custom.xml><?xml version="1.0" encoding="utf-8"?>
<Properties xmlns="http://schemas.openxmlformats.org/officeDocument/2006/custom-properties" xmlns:vt="http://schemas.openxmlformats.org/officeDocument/2006/docPropsVTypes"/>
</file>