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Grāmatvedības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un Valsts policijas finansiāli patstāvīgā struktūrvienība - Valsts policijas Galvenās kriminālpolicijas pārvaldes Izmeklēšanas atbalsta pārvalde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3. pantā ietverto Grāmatvedības likuma 11. panta sešpadsmitās daļas 3. punktu, iekļaujot tajā arī operatīvās darbības subjektu – Korupcijas novēršanas un apkarošanas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piemērošanu jeb tiesības atkāpties no noteiktās obligātās prasības par strukturēta elektroniskā rēķina noformēšanu pamato Likumprojekta anotācijā minētais Finanšu ministrijas darba grupas izvērtējums, kas ietverts Ministru kabineta 2021. gada 12. oktobra sēdē apstiprinātajā informatīvajā ziņojumā “Par attaisnojuma dokumentu un preču piegādes dokumentu elektroniskās aprites sistēmas ieviešanu” (prot. Nr. 69,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Korupcijas novēršanas un apkarošanas birojs kā operatīvās darbības subjekts apstrādā informāciju (tostarp grāmatvedības dokumentus), kas atbilstoši Ministru kabineta 2004. gada 26. oktobra noteikumu Nr.887 “Valsts noslēpuma objektu saraksts” 2.3.6. apakšpunktā (Informācija par tādu speciālo līdzekļu, speciālās tehnikas, kā arī transportlīdzekļu iegādi, kas paredzēti operatīvās darbības subjektiem operatīvo pasākumu veikšanai), 2.3.7. apakšpunktā (Materiāltehniskie līdzekļi (materiālie objekti vai priekšmeti)) un 2.7.13. apakšpunktā (Operatīvās darbības finansēšanai paredzēto līdzekļu apmērs, sadalījums un faktiskais izlietojums) noteiktajam atzīta par valsts noslēpuma objektu, kam piemērojami noteikti aizsardzības pasākumi atbilstoši valsts noslēpuma objektam piešķirtajai slepenības pakāpei.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23.08.2024.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24-TA-438</w:t>
    </w:r>
    <w:r>
      <w:br/>
    </w:r>
    <w:r w:rsidR="00000000" w:rsidRPr="00000000" w:rsidDel="00000000">
      <w:rPr>
        <w:rtl w:val="0"/>
      </w:rPr>
      <w:t xml:space="preserve">Izdrukāts 23.08.2024.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Atzinumi_24-TA-438.docx</dc:title>
</cp:coreProperties>
</file>

<file path=docProps/custom.xml><?xml version="1.0" encoding="utf-8"?>
<Properties xmlns="http://schemas.openxmlformats.org/officeDocument/2006/custom-properties" xmlns:vt="http://schemas.openxmlformats.org/officeDocument/2006/docPropsVTypes"/>
</file>