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413 "Eiropas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atspoguļoto ietekmi uz valsts budžetu, ievērojot, ka sadaļas 1. un 1.1.punktā jānorāda Eiropas sociālā fonda Plus finansējuma daļa, 2. un 2.1.punktā kopējais finansējuma apmērs, savukārt 3., 3.1., 5. un 5.1. punktā valsts budžeta finansējuma daļa. Vēršam uzmanību, ka sadaļas 2., 4. un 6.ailēs jānorāda finansējuma apmērs, kas ir paredzēts likumā “Par valsts budžetu 2025. gadam un budžeta ietvaru 2025., 2026. un 2027. gadam”, attiecīgi lūdzam sadaļas punktā “Cita informācija” iekļaut informāciju par ministriju un tās budžeta programmu, kurā ir ieplānots sadaļas tabulā norādītais finansējums. Turklāt lūdzam precizēt 6.punktā norādīto finansējuma sadalījumu pa gadiem, jo šobrīd to kopsumma neveido kopējo plānoto finansējuma apmēru, vienlaikus svītrojot tekstu par “bāzē pieprasīto”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"Risinājuma apraksts" 11.punktā norādīts,  ka ar informatīvo pasākumu organizēšanu saistītās izmaksas, piem.kafijas pauzes, varēs attiecināt, ja informatīvais pasākums plānots visas darba dienas garumā.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25.04.2025 saņēmusi EM viedokli, kur attiecībā uz šo jautājumu tika norādīts, ka "lai informatīvo pasākumu ietvaros organizēto kafijas paužu izmaksas tiktu uzskatītas par attiecināmām, pasākumu satura laikam ir jābūt vismaz 3 stundas".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sniegto skaidrojumu atbilstoši iepriekš sniegtajam viedoklim.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21.1.1. apakšpunkts precizēts, lai finansējuma saņēmēji varētu attiecināt informatīvo pasākumu un ar to organizēšanu saistītās izmaksas. Šajās izmaksās var attiecināt arī kafijas paužu izmaksas, ja informatīvais pasākums plānots vismaz 3h garumā.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punktā “Cita informācija” ir sniegtā informācija, ka no Ekonomikas ministrijas 4.2.4.1. pasākuma 1.kārtas tika noņemts elastības finansējums  2 289 021 euro apmērā, savukārt atbilstoši noteikumu projekta 5.punktam finansējums minētā pasākuma īstenošanai tiek samazināts par 2 315 835 euro. Lūdzam novērst minēto nesakritību.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darba devējs – gala labuma guvējs, kas ir Latvijas Republikas Uzņēmumu reģistrā reģistrēts komersants, kurš atbilst sīkā (mikro), mazā un vidējā komersanta statusam saskaņā ar Eiropas Komisijas 2014. gada 17. jūnija Regulas (ES) Nr. </w:t>
            </w:r>
            <w:r w:rsidR="00000000" w:rsidRPr="00000000" w:rsidDel="00000000">
              <w:rPr>
                <w:rtl w:val="0"/>
              </w:rPr>
              <w:t xml:space="preserve">651/2014</w:t>
            </w:r>
            <w:r w:rsidR="00000000" w:rsidRPr="00000000" w:rsidDel="00000000">
              <w:rPr>
                <w:rtl w:val="0"/>
              </w:rPr>
              <w:t xml:space="preserve">, ar ko noteiktas atbalsta kategorijas atzīst par saderīgām ar iekšējo tirgu, piemērojot Līguma 107. un 108. pantu (turpmāk – Komisijas regula Nr. </w:t>
            </w:r>
            <w:r w:rsidR="00000000" w:rsidRPr="00000000" w:rsidDel="00000000">
              <w:rPr>
                <w:rtl w:val="0"/>
              </w:rPr>
              <w:t xml:space="preserve">651/2014</w:t>
            </w:r>
            <w:r w:rsidR="00000000" w:rsidRPr="00000000" w:rsidDel="00000000">
              <w:rPr>
                <w:rtl w:val="0"/>
              </w:rPr>
              <w:t xml:space="preserve">), 2. panta 2. punktu vai lielā komersanta statusam saskaņā ar Komisijas regulas Nr. </w:t>
            </w:r>
            <w:r w:rsidR="00000000" w:rsidRPr="00000000" w:rsidDel="00000000">
              <w:rPr>
                <w:rtl w:val="0"/>
              </w:rPr>
              <w:t xml:space="preserve">651/2014</w:t>
            </w:r>
            <w:r w:rsidR="00000000" w:rsidRPr="00000000" w:rsidDel="00000000">
              <w:rPr>
                <w:rtl w:val="0"/>
              </w:rPr>
              <w:t xml:space="preserve"> 2. panta 24. punktu (tai skaitā tie, kas reģistrēti Latvijas Republikā reģistrēta ārvalstu komersanta filiālē), un pašnodarbināta 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ir norādīts, ka finansējuma saņēmējs pirms katras atbalsta piešķiršanas divas darba dienas pēc darba devēja pieteikuma iesniegšanas  pārbauda vai darba devējam saskaņā ar VID administrēto nodokļu nodevu parādnieku datu bāzē pieejamo informāciju nav nodokļu vai nodevu parādu, tai skaitā valsts sociālās apdrošināšanas obligāto iemaksu parādu, t.sk. finansējuma saņēmējs nepiešķir atbalstu darba devējam, ja tiek konstatētas nodokļu parādsaistības virs noteiktā limita, bet MK noteikumu nenosaka šādas prasības, lūdzam papildināt esošo regulējumu, nosakot, ka darba devējam pieteikuma iesniegšanas dienā, saskaņā ar publiski pieejamo informāciju VID administrēto nodokļu (nodevu) parādnieku datubāzē,  nav nodokļu vai nodevu parādu, tai skaitā valsts sociālās apdrošināšanas obligāto iemaksu parādu, kas kopsummā pārsniedz 150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anotācijas 6.sadaļā "Ar atbalsta piešķiršanu un saņemšanu saistītie nosacījumi" norādīto saistībā ar nodokļu pārbaudēm, t.i. nodokļu pārbaude veicama darba devēja pieteikuma iesniegšanas dienā vai pirms katras atbalsta piešķiršanas divas darba dienas pēc darba devēja pieteikuma iesniegšanas.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devējs – gala labuma guvējs, kas ir Latvijas Republikas Uzņēmumu reģistrā reģistrēts komersants, kurš atbilst sīkā (mikro), mazā un vidējā komersanta statusam saskaņā ar Eiropas Komisijas 2014. gada 17. jūnija Regulas (ES) Nr. 651/2014, ar ko noteiktas atbalsta kategorijas atzīst par saderīgām ar iekšējo tirgu, piemērojot Līguma 107. un 108. pantu (turpmāk – Komisijas regula Nr. 651/2014), 2. panta 2. punktu vai lielā komersanta statusam saskaņā ar Komisijas regulas Nr. 651/2014 2. panta 24. punktu (tai skaitā tie, kas reģistrēti Latvijas Republikā reģistrēta ārvalstu komersanta filiālē), un pašnodarbināta persona, kam pieteikuma  iesniegšanas dienā saskaņā ar Valsts ieņēmumu dienesta administrēto nodokļu (nodevu) parādnieku datubāzē pieejamo informāciju nav nodokļu vai nodevu parādu, tai skaitā valsts sociālās apdrošināšanas obligāto iemaksu parādu, kas kopsummā pārsniedz 150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Bērziņa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pirmās kārtas ietvaros plānotais kopējais attiecināmais finansējums ir 12 192 295 </w:t>
            </w:r>
            <w:r w:rsidR="00000000" w:rsidRPr="00000000" w:rsidDel="00000000">
              <w:rPr>
                <w:i w:val="1"/>
                <w:rtl w:val="0"/>
              </w:rPr>
              <w:t xml:space="preserve">euro</w:t>
            </w:r>
            <w:r w:rsidR="00000000" w:rsidRPr="00000000" w:rsidDel="00000000">
              <w:rPr>
                <w:rtl w:val="0"/>
              </w:rPr>
              <w:t xml:space="preserve">, tai skaitā Eiropas sociālā fonda Plus finansējums – 10 363 449 </w:t>
            </w:r>
            <w:r w:rsidR="00000000" w:rsidRPr="00000000" w:rsidDel="00000000">
              <w:rPr>
                <w:i w:val="1"/>
                <w:rtl w:val="0"/>
              </w:rPr>
              <w:t xml:space="preserve">euro</w:t>
            </w:r>
            <w:r w:rsidR="00000000" w:rsidRPr="00000000" w:rsidDel="00000000">
              <w:rPr>
                <w:rtl w:val="0"/>
              </w:rPr>
              <w:t xml:space="preserve">  un valsts budžeta līdzfinansējums – 1 828 846 </w:t>
            </w:r>
            <w:r w:rsidR="00000000" w:rsidRPr="00000000" w:rsidDel="00000000">
              <w:rPr>
                <w:i w:val="1"/>
                <w:rtl w:val="0"/>
              </w:rPr>
              <w:t xml:space="preserve">euro</w:t>
            </w:r>
            <w:r w:rsidR="00000000" w:rsidRPr="00000000" w:rsidDel="00000000">
              <w:rPr>
                <w:rtl w:val="0"/>
              </w:rPr>
              <w:t xml:space="preserve">. Maksimālais ESF+ finansējuma apmērs nepārsniedz 85% no projekta kopējā attiecināmā publiskā finansējuma un nacionālais līdzfinansējums ir 15% no projektam plānotā kopējā attiecināmā publiskā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5.punktā aizstāt vārdu “plānotais” ar vārdu “pieejamais”, ņemot vērā, ka pasākumam vairs netiek paredzēts elastības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33.25. pārliecināties, ka uz darba devēju nav attiecināmi </w:t>
            </w:r>
            <w:r w:rsidR="00000000" w:rsidRPr="00000000" w:rsidDel="00000000">
              <w:rPr>
                <w:rtl w:val="0"/>
              </w:rPr>
              <w:t xml:space="preserve">Eiropas Savienības fondu 2021.–2027. gada plānošanas perioda vadības likuma 22. pantā</w:t>
            </w:r>
            <w:r w:rsidR="00000000" w:rsidRPr="00000000" w:rsidDel="00000000">
              <w:rPr>
                <w:rtl w:val="0"/>
              </w:rPr>
              <w:t xml:space="preserve"> noteiktie izslēgšanas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Ekonomikas ministrijas sniegto informāciju, ka ir izveidojusies situācija, ka finansējuma saņēmējiem nav iespējams saņemt izziņas no Sodu reģistra Iekšlietu ministrijas Informācijas centra, lūdzam precizēt noteikumu 33.25. apakšpunktu, lai nodrošinātu informācijas saņemšanu atbilstoši panāktajai vienošanās starp EM un Iekšlietu ministrijas Informācijas centru.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kārtību, kādā Eiropas Savienības fondu vadībā iesaistītās institūcijas nodrošina šo fondu ieviešanu 2021.–2027. gada plānošanas periodā pārliecināties, ka uz darba devēju nav attiecināmi Eiropas Savienības fondu 2021.–2027. gada plānošanas perioda vadības likuma 22. pantā noteiktie izslēgšanas nosacījumi, tai skaitā pieprasot ziņu no Sodu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Luca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w:t>
    </w:r>
    <w:r>
      <w:br/>
    </w:r>
    <w:r w:rsidR="00000000" w:rsidRPr="00000000" w:rsidDel="00000000">
      <w:rPr>
        <w:rtl w:val="0"/>
      </w:rPr>
      <w:t xml:space="preserve">Izdrukāts 08.05.2025.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w:t>
    </w:r>
    <w:r>
      <w:br/>
    </w:r>
    <w:r w:rsidR="00000000" w:rsidRPr="00000000" w:rsidDel="00000000">
      <w:rPr>
        <w:rtl w:val="0"/>
      </w:rPr>
      <w:t xml:space="preserve">Izdrukāts 08.05.2025.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Atzinumi_25-TA-15.docx</dc:title>
</cp:coreProperties>
</file>

<file path=docProps/custom.xml><?xml version="1.0" encoding="utf-8"?>
<Properties xmlns="http://schemas.openxmlformats.org/officeDocument/2006/custom-properties" xmlns:vt="http://schemas.openxmlformats.org/officeDocument/2006/docPropsVTypes"/>
</file>