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septembra noteikumos Nr. 560 "Valsts pētījumu programmu projektu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konkursa nolikumā nozares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atkārtoti rosina noteikt nozares kritēriju iekļaušanu programmas projektu vērtēšanā kā obligātu.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Šo MK noteikumu 3.punkts nosaka, ka programma ir nozares ministrijas valsts pasūtījums, kuru īsteno pētniecības ietvaros, lai radītu jaunas zināšanas, prasmes un inovācijas, attīstītu jaunus produktus, procesus un pakalpojumus nozaru problēmu risināšanai un stratēģisko attīstības mērķu sasniegšanai, atbalstītu valsts politikas prioritāšu īstenošanu, aktīvi izmantojot pētniecības rezultātus politikas izstrādei, un nodrošinātu pētniecības pamanāmību sabiedrībā, kā arī stiprinātu saikni starp pētniecību un prioritārām valsts politikas jomām. Nosakot nozares kritēriju iekļaušanu programmas projektu vērtēšanā tikai kā izvēles iespēju, pastāv būtisks risks, ka programma nespēs sasniegt visus tai izvirzītos mērķus, jo tā netiek vērtēta atbilstoši nozares specifikai.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Līva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07.07.2025.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07.07.2025.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Atzinumi_25-TA-674.docx</dc:title>
</cp:coreProperties>
</file>

<file path=docProps/custom.xml><?xml version="1.0" encoding="utf-8"?>
<Properties xmlns="http://schemas.openxmlformats.org/officeDocument/2006/custom-properties" xmlns:vt="http://schemas.openxmlformats.org/officeDocument/2006/docPropsVTypes"/>
</file>