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māksliniecisko kolektīvu vadītāju darba samaksas finansēšanas kārtību no 2024. gada”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2.tabulā “Māksliniecisko kolektīvu skaits, kas gatavojas Dziesmu un deju svētkiem un saņem valsts budžeta mērķdotāciju” norādītais pašvaldībās kopējais kolektīvu skaits neatbilst tam, kas minēts valsts budžeta paskaidrojumos par 62.resora “Mērķdotācijas pašvaldībām” 02.00.00 programmu “Mērķdotācijas pašvaldību tautas mākslas kolektīvu vadītāju darba samaksai un valsts sociālās apdrošināšanas obligātajām iemaksām”, līdz ar to lūdzam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III sadaļas “Risinājuma varianti” 1.punkts “Risinājuma variants (atbalstāmais)” ir papildināms, norādot tieši kādi precizējumi ir plānoti,  grozot Ministru kabineta 2015.gada 17.novembra noteikumus Nr.649 “Kārtība, kādā pašvaldībām aprēķina un sadala valsts budžeta mērķdotāciju māksliniecisko kolektīvu vadītāju darba samaksai un valsts sociālās apdrošināšanas obligātajām iemaksām” un Ministru kabineta 2015.gada 28.jūlija noteikumus Nr.440 “Kārtība, kādā tiek sadalīta valsts budžeta mērķdotācija to māksliniecisko kolektīvu vadītāju darba samaksai un valsts sociālās apdrošināšanas obligātajām iemaksām, kuru dibinātāji nav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III sadaļas “Risinājuma varianti” 1.punktā “Risinājuma variants (atbalstāmais)” iekļauts priekšlikums valsts budžeta mērķdotāciju vienam mākslinieciskā kolektīva vadītājam noteikt un apmaksāt par 10 stundām nedēļā. Vēršam uzmanību, ka konceptuālajā ziņojumā nav ietverta informācija, kas tiek veikts gadījumos, kad kolektīva vadītājs nesasniedz 10 stundu nedēļā noslodzi.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papildu informāciju, kas pamatotu konceptuālā ziņojumā minēto, ka vidējais stundu skaits noteikta repertuāra sagatavošanai, iestudēšanai ir ne mazāks kā 20 stundas nedēļā.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ziņojumā minēts, ka mākslinieciskā kolektīva vadītāja amats ietilpst 6.menešalgu grupā, bet spēkā esošās atlīdzības sistēmas ietvaros, tas nav taisnīgs, konkurētspējīgs un mērķtiecīgs, tāpēc Latvijas Nacionālā kultūras centra ieskatā sākotnēji nosakāmais minimālais atalgojums būtu vismaz 960 euro, kā tas ir 7.mēnešalgu grupai. Vēršam uzmanību, ka iepriekš minētais nav pamatojums, lai aprēķinā tiktu izmantots 7.mēnešalgu grupas atalgojums. Līdz ar to lūdzam veikt attiecīgus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papildu finansējums rēķināts par 1691 kolektīvu, savukārt 2.tabulā “Māksliniecisko kolektīvu skaits, kas gatavojas Dziesmu un deju svētkiem un saņem valsts budžeta mērķdotāciju” par 2023.gadu minēts, ka kopējais kolektīvu skaits ir 1603. Līdz ar to lūdzam sniegt papildu informāciju, kas pamatotu palielināto kolektīvu skaitu 2024.gadā.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IV sadaļas “Ietekme uz valsts un pašvaldību budžetu” sestajā rindkopā norādītā finansējuma kopsumma, kā arī papildus nepieciešamais finansējums ir salāgojams ar konceptuālā ziņojuma 1.pielikumā “Māksliniecisko kolektīvu vadītāju atlīdzība euro”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V sadaļā “V. Kopsavilkums par konceptuālajā ziņojumā iekļauto risinājumu (risinājumu variantu) realizācijai nepieciešamo valsts un pašvaldību budžeta finansējumu” ietvertā tabula ir precizējama, norādot finansējumu sadalījumā pa resoriem, kā arī norādot pašvaldību papildus nepieciešamo finansējumu plānotās reformas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konceptuālais ziņojums paredz finansiālu ietekmi arī uz pašvaldību budžetiem, norādām, ka par konceptuālajā ziņojumā paredzēto būtisks ir Latvijas Pašvaldību savienības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Konceptuālajam ziņojumam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2.pielikums ir papildināms, norādot aprēķinu, kā arī pamatojumu plānotajām piemaksām.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māksliniecisko kolektīvu vadītāju darba samaksas finansēšanas kārtību no 2024. 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protokollēmuma projektu ar punktu, ka jautājumu par papildus nepieciešamo finansējumu 2024. gadā un turpmākajos gados, skatīt Ministru kabinetā likumprojekta "Par valsts budžetu 2024. gadam un budžeta ietvaru 2024., 2025. un 2026. gadam" sagatavošanas un izskatīšanas procesā kopā ar visu ministriju un citu centrālo valsts iestāžu prioritāro pasākumu pieteikumiem.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07.07.2023.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07.07.2023.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Atzinumi_23-TA-1708.docx</dc:title>
</cp:coreProperties>
</file>

<file path=docProps/custom.xml><?xml version="1.0" encoding="utf-8"?>
<Properties xmlns="http://schemas.openxmlformats.org/officeDocument/2006/custom-properties" xmlns:vt="http://schemas.openxmlformats.org/officeDocument/2006/docPropsVTypes"/>
</file>