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jaunu meliorācijas sistēmu būvniecība un projektēšana,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22.1. punktu, paredzot, ka pieļaujama jauna grāvja būvniecība gadījumos, ja vides aizsardzības prasību dēļ nav iespējama esošo meliorācijas grāvju atjaunošana un ūdens novadei nav alternatīvu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22.1. punktu ar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22.1.4. Jaunu meliorācijas grāvju būve gadījumos, ja esošo meliorācijas grāvju atjaunošana nav iespējama sugu vai biotopu aizsardzības prasību dēļ un ūdens novadei nav alternatīvu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