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anotācijā sniegtajam skaidrojumam, ka "Lai arī 2023. gada 9. martā Eiropas Komisija ir apstiprinājusi Komisijas Regulas Nr. 651/2014 grozījumus, kas paredz arī minētā regulējuma 27. panta 2. daļas precizējumus par finansējuma piešķiršanu inovācijas kopām, līdz to spēkā stāšanās brīdim tie nemaina šī brīža redakcijas būtību [..]", kā arī skaidrojumam, ka "[..] 2023. gada 9. martā apstiprinātie grozījumi Komisijas Regulā Nr. 651/2014, kas stāsies spēkā apmēram divu mēnešu laikā, šī brīža redakcijas būtību nemaina [..]". Skaidrojam, ka minētais neatbilst patiesībai, jo Komisijas Regulas Nr. 651/2014 27. panta 2. punkts šī brīža redakcijā neparedz komercdarbības atbalsta sniegšanu kopas dalībniekiem, bet gan vienīgi juridiskajai personai, kas pārvalda inovācijas kopu (kopas organizācija). Attiecīgi lūdzam precizēt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piešķirt nefinanšu atbalstu gala labuma guvējiem, izvērtējot projekta pieteikumu atbilstību šo noteikumu </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un </w:t>
            </w:r>
            <w:r w:rsidR="00000000" w:rsidRPr="00000000" w:rsidDel="00000000">
              <w:rPr>
                <w:rtl w:val="0"/>
              </w:rPr>
              <w:t xml:space="preserve">61. </w:t>
            </w:r>
            <w:r w:rsidR="00000000" w:rsidRPr="00000000" w:rsidDel="00000000">
              <w:rPr>
                <w:rtl w:val="0"/>
              </w:rPr>
              <w:t xml:space="preserve">punktam</w:t>
            </w:r>
            <w:r w:rsidR="00000000" w:rsidRPr="00000000" w:rsidDel="00000000">
              <w:rPr>
                <w:rtl w:val="0"/>
              </w:rPr>
              <w:t xml:space="preserve">, saskaņā ar šo noteikumu </w:t>
            </w:r>
            <w:r w:rsidR="00000000" w:rsidRPr="00000000" w:rsidDel="00000000">
              <w:rPr>
                <w:rtl w:val="0"/>
              </w:rPr>
              <w:t xml:space="preserve">56. </w:t>
            </w:r>
            <w:r w:rsidR="00000000" w:rsidRPr="00000000" w:rsidDel="00000000">
              <w:rPr>
                <w:rtl w:val="0"/>
              </w:rPr>
              <w:t xml:space="preserve">punktu</w:t>
            </w:r>
            <w:r w:rsidR="00000000" w:rsidRPr="00000000" w:rsidDel="00000000">
              <w:rPr>
                <w:rtl w:val="0"/>
              </w:rPr>
              <w:t xml:space="preserve"> un atbalstu no Atveseļošanas fonda finansējuma gala labuma guvējiem saskaņā ar šo noteikumu </w:t>
            </w:r>
            <w:r w:rsidR="00000000" w:rsidRPr="00000000" w:rsidDel="00000000">
              <w:rPr>
                <w:rtl w:val="0"/>
              </w:rPr>
              <w:t xml:space="preserve">61.6.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gala labuma guvēju atbilstība ir jāvērtē arī atbilstoši noteikumu 71. un 72.punktam, lūdzam šajā punktā iekļaut atsauci arī uz noteikumu 71. un 72.punktu. Vienlaikus lūdzam precizēt arī skaidrojumu anotācijā, kā arī aicinām noteikumos lietot vienotu terminoloģiju, t.i., saskaņā ar noteikumu 56. punktu gala labuma guvējam tiek piešķirts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36.20. Ja sākotnējo un otrreizējo digitālā brieduma testu gala labuma guvējs ir izpildījis patstāvīgi publiski pieejamā platformā, ko izveidojis Eiropas digitālais inovācijas centrs, tad sniegtais atbalsts nav uzskatāms par komercdarbības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komersants (vai ikviens cits subjekts) ir patstāvīgi izpildījis digitālā brieduma testu ikvienam publiski pieejamā platformā bez maksas, tad visdrīzāk neizpildās Komercdarbības atbalsta kontroles likuma 5.panta 3.pazīme par selektivitāti, un attiecīgi pasākums nekvalificējas kā komercdarbības atbalsts. Ja savukārt, digitālā brieduma tests nav bez maksas pieejams ikvienam, tad izpildās visas Komercdarbības atbalsta kontroles likuma 5.pantā un atbalsts būs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dzēst, vai precizēt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izpratnē Eiropas digitālās inovācijas centra pakalpojumus var saņemt gala labuma guvējs, ja tas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49. punktu, nodrošinot,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reģistrācija Izglītības un zinātnes ministrijas Zinātnisko institūciju reģistrē netiek traktēta kā atsevišķs juridiskais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nodokļu parādu pārbaude tiek veikta visiem subjektiem neatkarīgi no juridiskā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izslēgšanas noteikumu uzskaitījumā tiek korekti noteikts subjekts, t.i., gala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izslēgšanas noteikumu apakšpunkti ir izteikti korektā formā, t.i., kā pārkāpumi (piemēram, </w:t>
            </w:r>
            <w:r w:rsidR="00000000" w:rsidRPr="00000000" w:rsidDel="00000000">
              <w:rPr>
                <w:b w:val="1"/>
                <w:rtl w:val="0"/>
              </w:rPr>
              <w:t xml:space="preserve">ir</w:t>
            </w:r>
            <w:r w:rsidR="00000000" w:rsidRPr="00000000" w:rsidDel="00000000">
              <w:rPr>
                <w:rtl w:val="0"/>
              </w:rPr>
              <w:t xml:space="preserve"> pasludināts maksātnespējas process nevis nav pasludināts),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iekļauts izslēgšanas noteikums attiecībā uz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korekti atspoguļots, uz kuru juridisko statusu (publiskām iestādēm) nav attiecināma izslēgšanas nosacījumu pārbaude, kā arī dzēsta atsauce uz regulas Nr.2018/1046 136. pantu, ņemot vērā, ka izslēgšanas noteikumu neattiecināšana uz publiskām personām izriet no nacionālajiem izslēgšanas noteikumiem nevis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ir skaidrs, ka 49. punktā iekļautie izslēgšanas kritēriji (kā viss minētais punkts) ir pārbaudāmi tieši gala labuma guvējiem nevis EDIC, kā to pašlaik paredz 49. prim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49. punktam izmantot piedāvāto redakciju un dzēst 49. prim punktu, kā arī atbilstoši precizēt anotāciju, t.sk. to papildinot ar skaidrojumu, ka izslēgšanas noteikumi netiek attiecināti uz publiskām iestādēm, jo izslēgšanas noteikumu piemērošanas prakse tiek pārņemta no pieejas struktūrfondos – Eiropas Savienības fondu 2021.—2027. gada plānošanas perioda vadības likuma – un, ņemot vērā objektīvi pamatotu risku neesamību šajā jomā, nepieciešams mērķtiecīgi īstenot izslēgšanas noteikumu pārbaudes tikai attiecībā uz tiem subjektiem, kur šie riski ir padziļināti pārbaudāmi (privātais sektors).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izpratnē Eiropas digitālās inovācijas centra pakalpojumus var saņemt gala labuma guvējs, ja tas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tas atbilst vienai no šādām juridiskajām 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49.1.1. tas ir reģistrēts Latvijas Republikas Uzņēmumu reģistrā, tam ir juridiskas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49.1.2.tas ir reģistrēts Latvijas Republikas Uzņēmumu reģistra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49.1.3.tas ir reģistrēts publisko personu un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tas ir reģistrēts Izglītības un zinātnes ministrijas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atbilst sīkā (mikro), mazā vai vidējā komersanta statusam saskaņā ar šo noteikumu 2.11. apakšpunktā vai lielā komersanta statusam saskaņā ar šo noteikumu 2.6. apakšpunktā noteikto. Kritērijs neattiecas uz šo noteikumu 49.1.2. un 49.1.3. apakšpunktā noteiktajiem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tam saskaņā ar Valsts ieņēmumu dienesta administrēto nodokļu (nodevu) parādnieku publiskajā datubāzē pieejamo informāciju nav nodokļu vai nodevu parādu, kas kopsummā pārsniedz 150 euro, izņemot nodokļu maksājumus, kuru segšanai ir piešķirts samaksas termiņa pagarinājums, ir noslēgta vienošanās par labprātīgu nodokļu samaksu vai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 uz gala labuma guvēju, izņemot šo noteikumu 49.1.3. apakšpunktā noteikto, nav attiecināmi šādi izslēgšanas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49.5.1. gala labuma guvējs vai persona, kura ir gala labuma guvēja valdes vai padomes loceklis vai prokūrists, vai persona, kura ir pilnvarota pārstāvēt gala labuma guvēju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49.5.1.2. 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49.5.1.3.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49.5.1.4. izvairīšanās no nodokļu un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49.5.1.5. 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49.5.1.6.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49.5.2. gala labuma guvējs ar tādu attiecīgā jomā kompetentas institūcijas lēmumu, prokurora priekšrakstu par sodu vai tiesas spriedumu, kas stājies spēkā un kļuvis neapstrīdams un nepārsūdzams,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49.5.3. gala labuma guvējs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49.5.4. ir pasludināts gala labuma guvēja maksātnespējas process, ierosināta tiesiskās aizsardzības procesa lieta vai tiek īstenots tiesiskās aizsardzības process, apturēta vai pārtraukta gala labuma guvēja saimnieciskā darbība vai gala labuma guvējs 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49.5.5. tas veic preču un vielu, kuru aprite ir aizliegta vai speciāli reglamentēta, pārvietošanu pāri Latvijas Republikas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49.5.6. tas veic neatļautu piedalīšanos mantiskos darījumos.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Atbalstu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minēto Eiropas digitālās inovācijas centra attiecināmo izmaksu segšanai šo noteikumu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saskaņā ar Komisijas regulu Nr. </w:t>
            </w:r>
            <w:r w:rsidR="00000000" w:rsidRPr="00000000" w:rsidDel="00000000">
              <w:rPr>
                <w:rtl w:val="0"/>
              </w:rPr>
              <w:t xml:space="preserve">1407/2013</w:t>
            </w:r>
            <w:r w:rsidR="00000000" w:rsidRPr="00000000" w:rsidDel="00000000">
              <w:rPr>
                <w:rtl w:val="0"/>
              </w:rPr>
              <w:t xml:space="preserve">, un tas ir uzskatāms par komercdarbības atbalstu inovācijas kopas katram dalībniekam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visa de minimis atbalsta saņēmējs būs Eiropas digitālās inovācijas centrs kā inovāciju kopa, kas ir jāvērtē viena vienota komersanta līmenī atbilstoši Komisijas regulas Nr. 1407/2013 2. panta 2. punktā minētajiem kritērijiem, proti, de minimis limits atbilstoši Komisijas regulai Nr. 1407/2013 ir 200 000 EUR trīs fiskālo gadu periodā uz visu inovāciju kopu kopā, lūdzam šajā punktā dot atsauci uz noteikumu 61.1 apakšpunktu, un dzēst vai precizēt šī punktā pēdējo palīgteikumu tā, lai skaidrs, ka de minimis atbalsts ir jāuzskaita 200 000 EUR apmērā uz visu inovāciju kopu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Pirms komercdarbības atbalsta piešķiršanas gala labuma guvējam Eiropas digitālās inovācijas centrs kā inovācijas kopa saskaņā ar šo noteikumu </w:t>
            </w:r>
            <w:r w:rsidR="00000000" w:rsidRPr="00000000" w:rsidDel="00000000">
              <w:rPr>
                <w:rtl w:val="0"/>
              </w:rPr>
              <w:t xml:space="preserve">2.5. </w:t>
            </w:r>
            <w:r w:rsidR="00000000" w:rsidRPr="00000000" w:rsidDel="00000000">
              <w:rPr>
                <w:rtl w:val="0"/>
              </w:rPr>
              <w:t xml:space="preserve">apakšpunktu</w:t>
            </w:r>
            <w:r w:rsidR="00000000" w:rsidRPr="00000000" w:rsidDel="00000000">
              <w:rPr>
                <w:rtl w:val="0"/>
              </w:rPr>
              <w:t xml:space="preserve"> uz projekta pieteikuma iesniegšanas dienu pārbauda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šī punkta redakciju, jo komercdarbības atbalsta </w:t>
            </w:r>
            <w:r w:rsidR="00000000" w:rsidRPr="00000000" w:rsidDel="00000000">
              <w:rPr>
                <w:rtl w:val="0"/>
              </w:rPr>
              <w:t xml:space="preserve">prasības ir jāpārbauda uz atbalsta piešķiršanas dienu, nevis uz projekta pieteikuma iesniegšanas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pirms komercdarbības atbalsta piešķiršanas Eiropas digitālās inovācijas centram kā inovācijas kopai pārbauda atbilstību šo noteikumu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izņemot </w:t>
            </w:r>
            <w:r w:rsidR="00000000" w:rsidRPr="00000000" w:rsidDel="00000000">
              <w:rPr>
                <w:rtl w:val="0"/>
              </w:rPr>
              <w:t xml:space="preserve">61.1. </w:t>
            </w:r>
            <w:r w:rsidR="00000000" w:rsidRPr="00000000" w:rsidDel="00000000">
              <w:rPr>
                <w:rtl w:val="0"/>
              </w:rPr>
              <w:t xml:space="preserve">apakšpunktā</w:t>
            </w:r>
            <w:r w:rsidR="00000000" w:rsidRPr="00000000" w:rsidDel="00000000">
              <w:rPr>
                <w:rtl w:val="0"/>
              </w:rPr>
              <w:t xml:space="preserve"> minēto, noteiktajiem nosacījumiem un nosacījumam par to, vai atbalsta apmērs kopā ar attiecīgajā fiskālajā gadā un iepriekšējos divos fiskālajos gados piešķirto de minimis atbalstu nepārsniedz Komisijas regulas Nr. </w:t>
            </w:r>
            <w:r w:rsidR="00000000" w:rsidRPr="00000000" w:rsidDel="00000000">
              <w:rPr>
                <w:rtl w:val="0"/>
              </w:rPr>
              <w:t xml:space="preserve">1407/2013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w:t>
            </w:r>
            <w:r w:rsidR="00000000" w:rsidRPr="00000000" w:rsidDel="00000000">
              <w:rPr>
                <w:i w:val="1"/>
                <w:rtl w:val="0"/>
              </w:rPr>
              <w:t xml:space="preserve">De minimis</w:t>
            </w:r>
            <w:r w:rsidR="00000000" w:rsidRPr="00000000" w:rsidDel="00000000">
              <w:rPr>
                <w:rtl w:val="0"/>
              </w:rPr>
              <w:t xml:space="preserve"> atbalsta apmērs tiek vērtēts inovācijas kopas dalībnieku līmenī atbilstoši Komisijas regulas Nr. 1407/2013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ar tajā ietverto skaidrojumu pie šo noteikumu 56.</w:t>
            </w:r>
            <w:r w:rsidR="00000000" w:rsidRPr="00000000" w:rsidDel="00000000">
              <w:rPr>
                <w:vertAlign w:val="superscript"/>
                <w:rtl w:val="0"/>
              </w:rPr>
              <w:t xml:space="preserve">2</w:t>
            </w:r>
            <w:r w:rsidR="00000000" w:rsidRPr="00000000" w:rsidDel="00000000">
              <w:rPr>
                <w:rtl w:val="0"/>
              </w:rPr>
              <w:t xml:space="preserve"> punkta un dzēst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68.</w:t>
            </w:r>
            <w:r w:rsidR="00000000" w:rsidRPr="00000000" w:rsidDel="00000000">
              <w:rPr>
                <w:rtl w:val="0"/>
              </w:rPr>
              <w:t xml:space="preserve"> punktā</w:t>
            </w:r>
            <w:r w:rsidR="00000000" w:rsidRPr="00000000" w:rsidDel="00000000">
              <w:rPr>
                <w:rtl w:val="0"/>
              </w:rPr>
              <w:t xml:space="preserve"> noteiktajā gadījumā Eiropas digitālās inovācijas centram ir pienākums atmaksāt Centrālajai finanšu un līgumu aģentūrai visu projekta ietvaros izmaksāto </w:t>
            </w:r>
            <w:r w:rsidR="00000000" w:rsidRPr="00000000" w:rsidDel="00000000">
              <w:rPr>
                <w:i w:val="1"/>
                <w:rtl w:val="0"/>
              </w:rPr>
              <w:t xml:space="preserve">de minimis </w:t>
            </w:r>
            <w:r w:rsidR="00000000" w:rsidRPr="00000000" w:rsidDel="00000000">
              <w:rPr>
                <w:rtl w:val="0"/>
              </w:rPr>
              <w:t xml:space="preserve">atbalstu gala labuma guvējam un pēc tam atgūt to no gala labuma guvēja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vārdiem "Eiropas digitālās inovācijas" papildināt šo punktu ar vārdiem "centra inovācijas kopas koordinatoram "", pēc analoģijas ar šo noteikumu 67.punktu.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šo punktu aiz vārdiem "visu projekta ietvaros izmaksāto de minimis atbalstu" papildinot ar vārdiem "kopā ar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Eiropas digitālās inovācijas centrs, ievērojot Komisijas regulas Nr. </w:t>
            </w:r>
            <w:r w:rsidR="00000000" w:rsidRPr="00000000" w:rsidDel="00000000">
              <w:rPr>
                <w:rtl w:val="0"/>
              </w:rPr>
              <w:t xml:space="preserve">651/2014</w:t>
            </w:r>
            <w:r w:rsidR="00000000" w:rsidRPr="00000000" w:rsidDel="00000000">
              <w:rPr>
                <w:rtl w:val="0"/>
              </w:rPr>
              <w:t xml:space="preserve"> 8. pantu, saņemto atbalstu saskaņā ar Komisijas regulas Nr.  </w:t>
            </w:r>
            <w:r w:rsidR="00000000" w:rsidRPr="00000000" w:rsidDel="00000000">
              <w:rPr>
                <w:rtl w:val="0"/>
              </w:rPr>
              <w:t xml:space="preserve">651/2014</w:t>
            </w:r>
            <w:r w:rsidR="00000000" w:rsidRPr="00000000" w:rsidDel="00000000">
              <w:rPr>
                <w:rtl w:val="0"/>
              </w:rPr>
              <w:t xml:space="preserve"> 27. pantu drīkst kumulēt ar programmas "Digitālā Eiropa" ietvaros sniegto atbalstu, tai skaitā par vienām un tām pašām attiecināmajām izmaksām, izvairoties no dubutfinansējuma, ja netiek pārsniegta lielākā saskaņā ar Komisijas regulas Nr.  </w:t>
            </w:r>
            <w:r w:rsidR="00000000" w:rsidRPr="00000000" w:rsidDel="00000000">
              <w:rPr>
                <w:rtl w:val="0"/>
              </w:rPr>
              <w:t xml:space="preserve">651/2014</w:t>
            </w:r>
            <w:r w:rsidR="00000000" w:rsidRPr="00000000" w:rsidDel="00000000">
              <w:rPr>
                <w:rtl w:val="0"/>
              </w:rPr>
              <w:t xml:space="preserve"> 27. pantu noteiktā atbalsta intensitāte.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arī ar kumulācijas normu gadījumā, ja CFLA piešķir atbalstu Eiropas digitālās inovācijas centram kā de minimis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9.punktā norādīt arī atsauci uz Padomes īstenošanas lēmumu par Latvijas Atveseļošanas un noturības plāna novērtējuma apstiprināšanu (CID), kurā iekļautas prasības 2.2.1.1.i. investīcijai par principa “nenodarīt būtisku kaitējumu”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6.punktā pie Atveseļošanas un noturības mehānisma plana grozījumu apraksta ietvert atrunu - ja Eiropas Komisija tomēr neapstiprinās grozījumus, tiks meklēti citi risinājumi atskaites punktu un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Eiropas digitālās inovācijas centra koordinators ne biežāk kā divas reizes gadā nodrošina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(izņemot šo noteikumu </w:t>
            </w:r>
            <w:r w:rsidR="00000000" w:rsidRPr="00000000" w:rsidDel="00000000">
              <w:rPr>
                <w:rtl w:val="0"/>
              </w:rPr>
              <w:t xml:space="preserve">10.2.1.</w:t>
            </w:r>
            <w:r w:rsidR="00000000" w:rsidRPr="00000000" w:rsidDel="00000000">
              <w:rPr>
                <w:rtl w:val="0"/>
              </w:rPr>
              <w:t xml:space="preserve"> apakšpunktu</w:t>
            </w:r>
            <w:r w:rsidR="00000000" w:rsidRPr="00000000" w:rsidDel="00000000">
              <w:rPr>
                <w:rtl w:val="0"/>
              </w:rPr>
              <w:t xml:space="preserve">) noteikto uzraudzības rādītāju, mērķu un atskaites punktu uzskaiti, ievadīšanu un sasniegto uzraudzības rādītāju, mērķu un atskaites punktu pamatojošo dokumentu iesniegšanu Kohēzijas politikas fondu vadības informācijas sistēmā (turpmāk – Vadības informācijas sistēma). Uzraudzības rādītāju un mērķu sasniegšanu pamatojošo dokumentāciju iesniedz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tekstā lietoti termini "EDIC koordinators" un "inovācijas kopas koordinators". Lūdzam pārskatīt šo terminu lietošanu MK noteikumu tekstā un aicinām pievienot attiecīgu terminu MK noteikumu 2.punktam.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Eiropas digitālās inovācijas centra koordinatora iesniegtos projektu iesniegumus atbilstoši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MK noteikumu 15.punktā veiktajiem precizējumiem, tāpat aicinām anotācijā norādīt, ka tas ir tehnisks grozījums, lai neradītu interpretācijas iespējas un neietekmē veikto atlasi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kas netiek segtas no Atveseļošanas fonda līdzekļiem 2.2.1.1.i.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MK noteikumu 33.5.apakšpunktu, ietverot tajā nosacījumu par pabeigtām darbībām saskaņā ar Vadlīniju informatīvā ziņojuma vai Ministru kabineta noteikumu izstrādei par Eiropas Savienības Atveseļošanas un noturības mehānisma plāna reformas vai investīcijas ieviešanu 31.punktu, t.i., atstājot spēkā esošo redakciju vai ietverot citas vadlīnijās norādītās iespējas - </w:t>
            </w:r>
            <w:r w:rsidR="00000000" w:rsidRPr="00000000" w:rsidDel="00000000">
              <w:rPr>
                <w:i w:val="1"/>
                <w:rtl w:val="0"/>
              </w:rPr>
              <w:t xml:space="preserve">uz AF plāna apstiprināšanas brīdi - 2021.gada 13.jūliju, projektu iesniegumu atlases brīdi vai AF plānā identificēto konkrēto projektu līgumu vai vienošanās noslēgšanas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 </w:t>
            </w:r>
            <w:r w:rsidR="00000000" w:rsidRPr="00000000" w:rsidDel="00000000">
              <w:rPr>
                <w:i w:val="1"/>
                <w:rtl w:val="0"/>
              </w:rPr>
              <w:t xml:space="preserve">Gadījumos, kad darbības uzsāktas pirms līguma vai vienošanās noslēgšanas, MK noteikumos vai informatīvajā ziņojumā norāda konkrētu izdevumu attiecināmības sākuma termiņu, </w:t>
            </w:r>
            <w:r w:rsidR="00000000" w:rsidRPr="00000000" w:rsidDel="00000000">
              <w:rPr>
                <w:b w:val="1"/>
                <w:i w:val="1"/>
                <w:rtl w:val="0"/>
              </w:rPr>
              <w:t xml:space="preserve">kā arī iekļauj nosacījumu par brīdi, uz kuru nedrīkst būt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Lai nodrošinātu investīcijas atbilstību šo noteikumu </w:t>
            </w:r>
            <w:r w:rsidR="00000000" w:rsidRPr="00000000" w:rsidDel="00000000">
              <w:rPr>
                <w:rtl w:val="0"/>
              </w:rPr>
              <w:t xml:space="preserve">36.17. </w:t>
            </w:r>
            <w:r w:rsidR="00000000" w:rsidRPr="00000000" w:rsidDel="00000000">
              <w:rPr>
                <w:rtl w:val="0"/>
              </w:rPr>
              <w:t xml:space="preserve">apakšpunktam</w:t>
            </w:r>
            <w:r w:rsidR="00000000" w:rsidRPr="00000000" w:rsidDel="00000000">
              <w:rPr>
                <w:rtl w:val="0"/>
              </w:rPr>
              <w:t xml:space="preserve">, no projektu iesniegumiem ir jāizslēdz šāds darbību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kāds projekta iesniegums ir paredzēts. MKN 2.punktā nav skaidrots, kas ir projekta pieteikums un/vai projekta iesniegums. Papildus lūdzam precizēt arī attiecībā uz MKN 36.5.punktu, kādu projekta pieteikumu iesniegs gala labuma guvējs, jo MKN 2.punktā nav skaidrots, kas ir projekta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57.12. Komisijas regulas Nr. </w:t>
            </w:r>
            <w:r w:rsidR="00000000" w:rsidRPr="00000000" w:rsidDel="00000000">
              <w:rPr>
                <w:rtl w:val="0"/>
              </w:rPr>
              <w:t xml:space="preserve">651/2014</w:t>
            </w:r>
            <w:r w:rsidR="00000000" w:rsidRPr="00000000" w:rsidDel="00000000">
              <w:rPr>
                <w:rtl w:val="0"/>
              </w:rPr>
              <w:t xml:space="preserve"> 13. panta "a", "b", "c", "d" apakšpunktā noteiktajās neatbalstāmajās nozarēs un darbībās un pretendē uz atbalstu saskaņā ar Komisijas regulu Nr. 651/2014.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projekta ietvaros nav paredzēts piešķirt komercdarbības atbalstu ar Komisijas regulas Nr. 651/2014 14. pantu (reģionālais atbalsts) aicinām izvērtēt nepieciešamību paredzēt kā izslēgtās nozares noteikumu projekta ietvaros arī Komisijas regulas Nr. 651/2014 13. panta "a", "b", "c", "d" apakšpunktā noteiktajās neatbalstāmajās nozares un darbības. Ja tomēr šāds nosacījums ir nepieciešams, lūdzam attiecīgi precizēt MK noteikumu projekta anotācijas 5.4. sadaļas 1. tabulas atbilstības izvērtējumu šim MK noteikumu projekta punktam, jo tas paredz stingrākas prasības, nekā to nosaka Komisijas regula Nr. 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Pirms komercdarbības atbalsta piešķiršanas gala labuma guvējam Eiropas digitālās inovācijas centrs kā inovācijas kopa saskaņā ar šo noteikumu </w:t>
            </w:r>
            <w:r w:rsidR="00000000" w:rsidRPr="00000000" w:rsidDel="00000000">
              <w:rPr>
                <w:rtl w:val="0"/>
              </w:rPr>
              <w:t xml:space="preserve">2.5. </w:t>
            </w:r>
            <w:r w:rsidR="00000000" w:rsidRPr="00000000" w:rsidDel="00000000">
              <w:rPr>
                <w:rtl w:val="0"/>
              </w:rPr>
              <w:t xml:space="preserve">apakšpunktu</w:t>
            </w:r>
            <w:r w:rsidR="00000000" w:rsidRPr="00000000" w:rsidDel="00000000">
              <w:rPr>
                <w:rtl w:val="0"/>
              </w:rPr>
              <w:t xml:space="preserve"> uz projekta pieteikuma iesniegšanas dienu pārbauda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gala labuma guvēja projekta pieteikums, jo MKN 2.punktā nav skaidrots, kas ir projekta pieteikumsun/vai projekta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25.05.2023.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w:t>
    </w:r>
    <w:r>
      <w:br/>
    </w:r>
    <w:r w:rsidR="00000000" w:rsidRPr="00000000" w:rsidDel="00000000">
      <w:rPr>
        <w:rtl w:val="0"/>
      </w:rPr>
      <w:t xml:space="preserve">Izdrukāts 25.05.2023.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Atzinumi_23-TA-325.docx</dc:title>
</cp:coreProperties>
</file>

<file path=docProps/custom.xml><?xml version="1.0" encoding="utf-8"?>
<Properties xmlns="http://schemas.openxmlformats.org/officeDocument/2006/custom-properties" xmlns:vt="http://schemas.openxmlformats.org/officeDocument/2006/docPropsVTypes"/>
</file>