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attīstības finanšu institūciju nacionālos finanšu instrumentus, kā arī tiem pielīdzināmus pašvaldību uzņēmējdarbības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formulējumu "pieejamos valsts attīstības finanšu institūciju nacionālos finanšu instrumentus",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LIAA atbalsta programmu ietvaros  (piem., inovāciju motivācija, biznesa inkubatori, jauno uzņēmumu atbalsts, jauno uzņēmumu inovatīvo ideju izvērtēšana, pētniecības rezultātu komercializācija, starptautiskās konkurētspējas veicināšana u.c.) atbalsts nav finanšu instrumentu veidā, bet gan granta atbalsta veidā, savukārt  a/s "Finanšu institūcija ATUM" atbalsts ir pieejams finanšu instrumentu veidā. Līdz ar to aicinām paredzēt iespēju lietot plašāku formulējumu piem., "valsts atbalsta instrumenti" vai "valsts atbalsta instrumenti finanšu instrumentu vai granta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"attīstības finanšu institūcijas" atbalstu primāri tiek saprasts a/s "Finanšu institūcija ATUM" atbalsts finanšu instrumentu veidā, līdz ar to, ja norma sevī ietver arī LIAA atbalstu (piem., inovāciju motivācija, biznesa inkubatori, jauno uzņēmumu atbalsts, jauno uzņēmumu inovatīvo ideju izvērtēšana, pētniecības rezultātu komercializācija, starptautiskās konkurētspējas veicināšana u.c.) aicinām izvērtēt, vai formulējums nav lietojams plašāk,  kā piemēram "valsts atbalsts uzņēmējdarbības veicināšanai".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26.10.2022.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26.10.2022.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Atzinumi_22-TA-2217.docx</dc:title>
</cp:coreProperties>
</file>

<file path=docProps/custom.xml><?xml version="1.0" encoding="utf-8"?>
<Properties xmlns="http://schemas.openxmlformats.org/officeDocument/2006/custom-properties" xmlns:vt="http://schemas.openxmlformats.org/officeDocument/2006/docPropsVTypes"/>
</file>