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Āfrikas cūku mēra uzliesmojuma likvidēšanas un draudu novēršanas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informāciju, ņemot vērā, ka finansējums Āfrikas cūku mēra kontroles pasākumu īstenošanai 2024. gadā un turpmākos gadus ir ieplānots Zemkopības ministrijas apakšprogrammas 70.06.00 "Izdevumi citu Eiropas Savienības politiku instrumentu projektu un pasākumu īstenošanai" pasākuma “Uzraudzības pasākumi dzīvnieku veselības jomā” finansējuma 3 732 553 </w:t>
            </w:r>
            <w:r w:rsidR="00000000" w:rsidRPr="00000000" w:rsidDel="00000000">
              <w:rPr>
                <w:i w:val="1"/>
                <w:rtl w:val="0"/>
              </w:rPr>
              <w:t xml:space="preserve">euro </w:t>
            </w:r>
            <w:r w:rsidR="00000000" w:rsidRPr="00000000" w:rsidDel="00000000">
              <w:rPr>
                <w:rtl w:val="0"/>
              </w:rPr>
              <w:t xml:space="preserve">ietvaros, attiecīgi, ja TAP nav ietekmes uz budžetu, tad 6.1. un 6.2. p. nav jāaizpilda, bet pie "Cita informācija" nepieciešams norādīt šobrīd 6.2.p. sniegto informāciju par budžeta apakšprogrammu, kurā tiek plānots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22.04.2024. 12.28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22.04.2024. 12.28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Atzinumi_23-TA-748.docx</dc:title>
</cp:coreProperties>
</file>

<file path=docProps/custom.xml><?xml version="1.0" encoding="utf-8"?>
<Properties xmlns="http://schemas.openxmlformats.org/officeDocument/2006/custom-properties" xmlns:vt="http://schemas.openxmlformats.org/officeDocument/2006/docPropsVTypes"/>
</file>