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22-TA-2753: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19. oktobra noteikumos Nr. 983 "Noteikumi par izlietotā iepakojuma reģenerācijas procentuālo apjomu, reģistrēšanas un ziņojumu sniegšanas kārtību un iepakojuma definīcijas kritēriju piemērošanas piemēriem"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30.</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skaidrojot noteikumu projektā paredzētās izmaiņas attiecībā uz Plastmasu saturošu izstrādājumu patēriņa samazināšanas likuma 6. panta piektajā daļā noteiktā pilnvarojuma izpildi, minēts gan likuma 6. pantā noteiktais mērķrādītājs, gan arī pārejas noteikumu 2. punktā minētais mērķrādītājs. Attiecīgi aicinām izvērtēt, vai noteikumu projekta 4. punkts (noteikumu 30.</w:t>
            </w:r>
            <w:r w:rsidR="00000000" w:rsidRPr="00000000" w:rsidDel="00000000">
              <w:rPr>
                <w:vertAlign w:val="superscript"/>
                <w:rtl w:val="0"/>
              </w:rPr>
              <w:t xml:space="preserve">1</w:t>
            </w:r>
            <w:r w:rsidR="00000000" w:rsidRPr="00000000" w:rsidDel="00000000">
              <w:rPr>
                <w:rtl w:val="0"/>
              </w:rPr>
              <w:t xml:space="preserve"> punkts) nav formulēts pārāk šauri un nepieciešamības gadījumā to precizēt. Papildus, ņemot vērā anotācijā ietverto informāciju un 6. panta piektajā daļā ietverto pilnvarojumu Ministru kabinetam, lūdzam anotācijā skaidrot noteikumu projekta atbilstību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paredzētās izmaiņas saistītas ne tikai ar Plastmasu saturošu izstrādājumu patēriņa samazināšanas likuma 6. panta piektajā daļā noteiktā pilnvarojuma izpildi (sk. noteikumu projekta 7. punktu), aicinām papildināt anotācijas 1. sadaļā ietvertos aprakstus.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grozījumiem noteikumu 1. pielikumā anotācijā minēta Eiropas Parlamenta un Padomes 2018. gada 30. maija Direktīvas (ES) 2018/852, ar ko groza Direktīvu 94/62/EK par iepakojumu un izlietoto iepakojumu, 1. panta 5. punktā noteikti izlietotā iepakojuma pārstrādes mērķi. Attiecīgi aicinām izvērtēt nepieciešamību aizpildīt anotācijas 5. sadaļu, tostarp 1. tabulu, ar informāciju par minētās direktīvas normas pārņemšanu noteikumu projekta 7. punktā. Alternatīvi lūdzam sniegt skaidrojumu par anotācijā minēto informāciju. Papildus aicinām izvērstāk anotācijā skaidrot 1. pielikuma izmaiņu nepieciešamību, tostarp skaidrojot, kāpēc nepieciešams vienādot prasības noteikumu 1. pielikuma 1. punktā ar Ministru kabineta 2017. gada 16. augusta noteikumu Nr. 480 “Noteikumi par atbrīvojuma piemērošanu no dabas resursu nodokļa samaksas par iepakojumu un vienreiz lietojamiem galda traukiem un piederumiem” 1. pielikuma 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"Tā kā pārstrādāto plastmasas saturu dzērienu plastmasas iepakojumā ir iespējams izmērīt ražošanas procesa posmā, aprēķinā izmanto datus no ražotāja, kā arī atzinumu vai sertifikātu, ko izsniedzis Latvijas iepakojuma sertifikācijas centrs vai cita sertifikācijas iestāde". Vēršam uzmanību, ka šāda prasība neizriet no noteikumu projekta. Attiecīgi aicinām precizēt anotācijā norādīto informāciju vai skaidrot, no kāda normatīvā akta izriet šāda prasība.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22-TA-2753</w:t>
    </w:r>
    <w:r>
      <w:br/>
    </w:r>
    <w:r w:rsidR="00000000" w:rsidRPr="00000000" w:rsidDel="00000000">
      <w:rPr>
        <w:rtl w:val="0"/>
      </w:rPr>
      <w:t xml:space="preserve">Izdrukāts 25.11.2022. 15.36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22-TA-2753</w:t>
    </w:r>
    <w:r>
      <w:br/>
    </w:r>
    <w:r w:rsidR="00000000" w:rsidRPr="00000000" w:rsidDel="00000000">
      <w:rPr>
        <w:rtl w:val="0"/>
      </w:rPr>
      <w:t xml:space="preserve">Izdrukāts 25.11.2022. 15.36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Atzinumi_22-TA-2753.docx</dc:title>
</cp:coreProperties>
</file>

<file path=docProps/custom.xml><?xml version="1.0" encoding="utf-8"?>
<Properties xmlns="http://schemas.openxmlformats.org/officeDocument/2006/custom-properties" xmlns:vt="http://schemas.openxmlformats.org/officeDocument/2006/docPropsVTypes"/>
</file>