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(Līguma projekts LV/ENG)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"Par valsts kustamās mantas nodošanu bez atlīdzības Ukrainai" pielikumā paredzēto ziedojuma līgumu atbilstoši Ministru kabineta 2006. gada 25. jūlija noteikumu Nr. 618 "Kārtība, kādā valsts kustamo mantu nodod bez atlīdzības ārvalstu valdību un starpvalstu organizāciju īpašumā" 9.3. apakšpunktā noteiktajam, proti, norādīt nododamās valsts kustamās mantas tehnisko stāvokli un tehnisko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nepieciešamību informatīvā ziņojuma "Par valsts kustamās mantas nodošanu bez atlīdzības Ukrainai" pielikumā paredzētajā ziedojuma līguma 1. pielikumā ietvert informāciju, kas norādīta ailē "Komentāri", un to svītrot vai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03.03.2023.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03.03.2023.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Atzinumi_22-TA-3543.docx</dc:title>
</cp:coreProperties>
</file>

<file path=docProps/custom.xml><?xml version="1.0" encoding="utf-8"?>
<Properties xmlns="http://schemas.openxmlformats.org/officeDocument/2006/custom-properties" xmlns:vt="http://schemas.openxmlformats.org/officeDocument/2006/docPropsVTypes"/>
</file>