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7. septembra noteikumos Nr. 606 "Ministru kabineta kārtības rullis"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kanceleja apvieno atbildīgo ministriju iesniegtos pasākumus vienotā rīcības plāna projektā atbilstoši deklarācijā minētajiem uzdevumiem. Ja nepieciešams, Valsts kanceleja lūdz atbildīgās ministrijas precizēt vai svītrot ministriju iesniegtos pasākumus deklarācijas uzdevumu īstenošanai, kā arī precizē pasākumus atbilstoši aktuālajai attīstības politikai. Rīcības plāna projektu Valsts kanceleja iesniedz Ministru prezidentam.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plāna projekta pasākumu aktualizēšana (precizēšana vai svītrošana) saskaņojama ne tikai ar ministrijām, beta arī sadarbības partneriem - valdības sociālajiem partneriem, pilsoniskās sabiedrības pārstāvjiem un nozari (jomu) pārstāvošajām biedrībām un nodibinājumiem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sagatavotajā rīcības plāna projektā nav paredzēti pasākumi kāda deklarācijā ietverta uzdevuma īstenošanai, par šā uzdevuma īstenošanu atbildīgo ministriju nosaka Ministru prezidents. Atbildīgā ministrija septiņu darbdienu laikā pēc Ministru prezidenta uzdevuma saņemšanas atbilstoši šo noteikumu pielikumam elektroniski iesniedz Valsts kancelejā informāciju par pasākumiem attiecīgo uzdevumu īstenošanai un norāda to izpildes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rīcības plāna projekta sagatavošanā jāiesaista arī citi sadarbības partneri, lūdzam paredzēt garāku termiņu, lai ministrijas var nodrošināt precizējamo pasākumu saskaņošanu ar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Finanšu ministrija projektus, kas saistīti ar kārtējā gada valsts budžeta un vidēja termiņa budžeta ietvara likumprojektu un tā sagatavošanu, kā arī ar budžeta izpildes procesa nodrošināšanu, Likumā par budžetu un finanšu vadību un kārtējā gada valsts budžeta likumā noteiktajos gadījumos nesaskaņo ar citām ministrijām un iestādēm, bet izstrādes procesā konsultējas ar Tieslietu ministriju, lai nodrošinātu tiesiskuma principu, un Valsts kanceleju, ja tiek paredzēti papildu līdzekļi atlīdzībai.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jaunu teikumu, ka minētais nosacījums neattiecas uz pavadošo likumprojektu paketi un tie saskaņojami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panāktu vienošanos par vērā neņemtajiem iebildumiem, atbildīgā ministrija sasauc kopīgu starpinstitūciju sanāksmi, informāciju par to norādot TAP portālā vai nosūtot uz atzinuma sniedzēja norādīto e-pasta adresi, ja atzinuma sniedzējs atzinumu sniedzis ārpus TAP portāla atbilstoši šo noteikumu </w:t>
            </w:r>
            <w:r w:rsidR="00000000" w:rsidRPr="00000000" w:rsidDel="00000000">
              <w:rPr>
                <w:rtl w:val="0"/>
              </w:rPr>
              <w:t xml:space="preserve">62.</w:t>
            </w:r>
            <w:r w:rsidR="00000000" w:rsidRPr="00000000" w:rsidDel="00000000">
              <w:rPr>
                <w:rtl w:val="0"/>
              </w:rPr>
              <w:t xml:space="preserve"> punktam. Atbildīgā ministrija TAP portālā vismaz piecas darbdienas iepriekš novirza saskaņošanas dalībniekiem projektu ar papildināto (aktualizēto) izziņu. Saskaņošanas dalībnieki sanāksmei deleģē personas, kuras ir pilnvarotas paust ministrijas (institūcijas) oficiālo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normu ar nosacījumu, ka starpinstitūciju sanāksmes, nepieciešamības gadījumā vai atzinumu sniedzēju lūguma, var tikt sasauktas atkārtoti.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23-TA-197</w:t>
    </w:r>
    <w:r>
      <w:br/>
    </w:r>
    <w:r w:rsidR="00000000" w:rsidRPr="00000000" w:rsidDel="00000000">
      <w:rPr>
        <w:rtl w:val="0"/>
      </w:rPr>
      <w:t xml:space="preserve">Izdrukāts 08.05.2023. 22.28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23-TA-197</w:t>
    </w:r>
    <w:r>
      <w:br/>
    </w:r>
    <w:r w:rsidR="00000000" w:rsidRPr="00000000" w:rsidDel="00000000">
      <w:rPr>
        <w:rtl w:val="0"/>
      </w:rPr>
      <w:t xml:space="preserve">Izdrukāts 08.05.2023. 22.28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Atzinumi_23-TA-197.docx</dc:title>
</cp:coreProperties>
</file>

<file path=docProps/custom.xml><?xml version="1.0" encoding="utf-8"?>
<Properties xmlns="http://schemas.openxmlformats.org/officeDocument/2006/custom-properties" xmlns:vt="http://schemas.openxmlformats.org/officeDocument/2006/docPropsVTypes"/>
</file>