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2.1.1.4. pieejamā publiskā finansējuma sadalījums,  tā maksimālais apmērs attiecināmo izmaksu segšanai un projekta iesniedzējs ir noteikts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pielikuma 11.ailē aizstāt vārdus "Zemkopības ministrija" ar vārdiem "Zemkopības ministrija un tās padotības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Balcers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02.08.2024. 08.34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02.08.2024. 08.34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Atzinumi_24-TA-1380.docx</dc:title>
</cp:coreProperties>
</file>

<file path=docProps/custom.xml><?xml version="1.0" encoding="utf-8"?>
<Properties xmlns="http://schemas.openxmlformats.org/officeDocument/2006/custom-properties" xmlns:vt="http://schemas.openxmlformats.org/officeDocument/2006/docPropsVTypes"/>
</file>