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Papildināt ar 264.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r w:rsidR="00000000" w:rsidRPr="00000000" w:rsidDel="00000000">
              <w:rPr>
                <w:vertAlign w:val="superscript"/>
                <w:rtl w:val="0"/>
              </w:rPr>
              <w:t xml:space="preserve">1</w:t>
            </w:r>
            <w:r w:rsidR="00000000" w:rsidRPr="00000000" w:rsidDel="00000000">
              <w:rPr>
                <w:rtl w:val="0"/>
              </w:rPr>
              <w:t xml:space="preserve"> Ierobežojumus, kas noteikti klimatisko apstākļu dēļ un apzīmēti ar 312. un 313. zīme Ceļa pārvaldītājs var savā publiskā tīmekļvietnē īslaicīgi atcelt klimatisko apstākļu dēļ (piemēram laikā, kad seguma virskārta sasalst)  Minētā tīmekļvietne tiek aktualizēta katru dienu līdz plkst. 17.00.”.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kārtību, kādā aizliedz vai ierobežo satiksmi uz valsts autoceļiem un pašvaldību autoceļiem un ielām, noteic Ministru kabineta 2016. gada 19. janvāra noteikumi Nr. 42 "Kārtība, kādā aizliedzama vai ierobežojama satiksme"</w:t>
            </w:r>
            <w:r w:rsidR="00000000" w:rsidRPr="00000000" w:rsidDel="00000000">
              <w:rPr>
                <w:rtl w:val="0"/>
              </w:rPr>
              <w:t xml:space="preserve"> (turpmāk – noteikumi Nr. 42). Turklāt noteikumu Nr. 42 12. punkts noteic kārtību, kādā publicē informāciju par satiksmes aizliegumu vai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kārtība, kādā ceļa pārvaldītājs var atcelt atbilstoši noteikumiem Nr. 42 noteiktos ierobežojumus, būtu jānosaka noteikumos Nr.42.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Ministru kabineta noteikumu projektā "Grozījumi Ministru kabineta 2015. gada 2. jūnija noteikumos Nr. 279 "Ceļu satiksmes noteikumi"" (turpmāk – projekts) paredzētajā Ministru kabineta 2015. gada 2. jūnija noteikumu Nr. 279 "Ceļu satiksmes noteikumi" (turpmāk – noteikumi) 264.</w:t>
            </w:r>
            <w:r w:rsidR="00000000" w:rsidRPr="00000000" w:rsidDel="00000000">
              <w:rPr>
                <w:vertAlign w:val="superscript"/>
                <w:rtl w:val="0"/>
              </w:rPr>
              <w:t xml:space="preserve">1</w:t>
            </w:r>
            <w:r w:rsidR="00000000" w:rsidRPr="00000000" w:rsidDel="00000000">
              <w:rPr>
                <w:rtl w:val="0"/>
              </w:rPr>
              <w:t xml:space="preserve"> punktā ietverto regulējumu un attiecīgi precizēt projektu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264.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312. un 313. zīmes darbība neattiecas uz šādiem transportlīdzekļiem, kuriem ir izsniegta valsts sabiedrības ar ierobežotu atbildību "Latvijas Valsts ceļi" atļauja, šo noteikumu 264.punktā minēto atļauju saņēmējiem ir pienākums ievērot šo noteikumu 264.1 punktā minēto ierobežojumu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264.1. transportlīdzekļiem, kuri paredzēti sadzīves atkritumu izvešanai;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264.2. dzīvnieku izcelsmes blakusproduktu un atvasinātu produktu, kas nav paredzēti cilvēka patēriņam, pārvadāšanai paredzētiem transportlīdzekļiem, kas pieder komersantiem, kuri normatīvajos aktos noteiktā kārtībā atzīti un reģistrēti Pārtikas un veterinārajā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264.3. transportlīdzekļiem, kas kravas transporta cisternās pārvadā svaigpienu, ja par šiem transportlīdzekļiem valsts akciju sabiedrības “Ceļu satiksmes drošības direkcija” transportlīdzekļu un to vadītāju valsts reģistrā ir izdarīta atzīme “Svaigpiena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264.4. komunālo pakalpojumu sniedzēju un energoapgādes komersantu transportlīdzekļiem, kuri piedalās avārijas seku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264.5. ceļu uzturēšanas transportlīdzekļiem, kas veic neatliekamus ceļu uzturēšanas darbus vai piedalās avārijas seku novēršanā.”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Ministru kabineta 2009. gada 3. februāra noteikumu Nr. 108 "Normatīvo aktu projektu sagatavošanas noteikumi" 3.1. apakšpunktā noteiktajam </w:t>
            </w:r>
            <w:r w:rsidR="00000000" w:rsidRPr="00000000" w:rsidDel="00000000">
              <w:rPr>
                <w:u w:val="single"/>
                <w:rtl w:val="0"/>
              </w:rPr>
              <w:t xml:space="preserve">normatīvā akta projektā neietver normas, kas ir deklaratīvas</w:t>
            </w:r>
            <w:r w:rsidR="00000000" w:rsidRPr="00000000" w:rsidDel="00000000">
              <w:rPr>
                <w:rtl w:val="0"/>
              </w:rPr>
              <w:t xml:space="preserve">, lūdzam svītrot projektā paredzētajā noteikumu 364. punkta ievaddaļā vārdus un skaitļus "šo noteikumu 264. punktā minēto atļauju saņēmējiem ir pienākums ievērot šo noteikumu 264.1 punktā minēto ierobežojumu atcelšanu".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03.03.2026.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03.03.2026.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