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piešķirts un anulēts valsts nozīmes interešu izglītības iestādes statuss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22.11.2022.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22.11.2022.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