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28. jūlija noteikumos Nr. 494 "Šautuvju izveidošanas un darbības, kā arī treniņšaušanas un šaušanas sporta sacensību norises un 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12.05.2025.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12.05.2025.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