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Patvertņu būvnormatīvs LBN 210-25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Patvertņu būvnormatīvs LBN 210-25 nosaka vispārīgās prasības patvertnēm, prasības patvertnēm aizsardzībai no sprādziena triecienviļņa, šķembām, jonizējošā starojuma, ķīmiskajām kaujas vielām un radioaktīvajiem putekļiem.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Patvertņu būvnormatīvs LBN 210-25 nosaka vispārīgās prasības patvertnēm (jaunbūvēm), prasības patvertnēm (jaunbūvēm) aizsardzībai no sprādziena triecienviļņa, šķembām, jonizējošā starojuma, ķīmiskajām kaujas vielām un radioaktīvajiem putekļiem. Telpu aprīkot ar sensoru gaisa spiediena kontrolei un pārspiediena regulāciju/aizsardzību.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Patvertņu būvnormatīvs LBN 210-25 nosaka vispārīgās prasības patvertnēm </w:t>
            </w:r>
            <w:r w:rsidR="00000000" w:rsidRPr="00000000" w:rsidDel="00000000">
              <w:rPr>
                <w:b w:val="1"/>
                <w:rtl w:val="0"/>
              </w:rPr>
              <w:t xml:space="preserve">(jaunbūvēm)</w:t>
            </w:r>
            <w:r w:rsidR="00000000" w:rsidRPr="00000000" w:rsidDel="00000000">
              <w:rPr>
                <w:rtl w:val="0"/>
              </w:rPr>
              <w:t xml:space="preserve">, prasības patvertnēm </w:t>
            </w:r>
            <w:r w:rsidR="00000000" w:rsidRPr="00000000" w:rsidDel="00000000">
              <w:rPr>
                <w:b w:val="1"/>
                <w:rtl w:val="0"/>
              </w:rPr>
              <w:t xml:space="preserve">(jaunbūvēm)</w:t>
            </w:r>
            <w:r w:rsidR="00000000" w:rsidRPr="00000000" w:rsidDel="00000000">
              <w:rPr>
                <w:rtl w:val="0"/>
              </w:rPr>
              <w:t xml:space="preserve"> aizsardzībai no sprādziena triecienviļņa, šķembām, jonizējošā starojuma, ķīmiskajām kaujas vielām un radioaktīvajiem putekļiem. </w:t>
            </w:r>
            <w:r w:rsidR="00000000" w:rsidRPr="00000000" w:rsidDel="00000000">
              <w:rPr>
                <w:b w:val="1"/>
                <w:rtl w:val="0"/>
              </w:rPr>
              <w:t xml:space="preserve">Telpu aprīkot ar sensoru gaisa spiediena kontrolei un pārspiediena regulāciju/aizsardzību.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Patvertņu būvnormatīvs LBN 210-25 nosaka vispārīgās prasības patvertnēm, prasības patvertnēm aizsardzībai no sprādziena triecienviļņa, šķembām, jonizējošā starojuma, ķīmiskajām kaujas vielām un radioaktīvajiem putekļiem.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Būvnormatīvā nav izdalītas prasības I, II un III kategorijas patvertnēm.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Civilās aizsardzības un katastrofu pārvaldīšanas likumā (https://tapportals.mk.gov.lv/structuralizer/data/nodes/82a6945e-e6d0-424e-ab53-11977b4abc60/preview) paredz gadījumus, kad izbūvējama I, II un III kategorijas patvertne. Diemžēl Patvertņu būvnormatīvs nesniedz skaidras prasības katrai no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atšķirība starp I un II kategoriju ir, ka II kategorijas patvertnēm nav jānodrošina aizsardzība no ķīmiskajām kaujas vienām un radioaktīvo putekļu iedarbības.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kategorija – patvertnes aizsardzībai no sprādziena triecienviļņa, ķīmisko kaujas vielu, jonizējošā starojuma un radioaktīvo putekļu iedarbības, šķembām;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kategorija – patvertnes aizsardzībai no sprādziena triecienviļņa un jonizējošā starojuma iedarbības, šķembām;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Patvertņu būvnormatīvā ir kopīga sadaļa - IV. Prasības patvertnēm aizsardzībai no ķīmiskajām kaujas vielām, jonizējošā starojuma un radioaktīvajiem putekļiem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noteikt, kuras no šīm prasībām attiecas uz I un II, kuras tikai uz I kategorijas patvertnēm?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Patvertņu būvnormatīvs LBN 210-25 nosaka vispārīgās prasības patvertnēm, prasības patvertnēm aizsardzībai no sprādziena triecienviļņa, šķembām, jonizējošā starojuma, ķīmiskajām kaujas vielām un radioaktīvajiem putekļiem.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skaidri definēt gadījumus, kad LBN plānots pielietot – jaunbūves, pārbūves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tās būs tikai jaunbūves? Vai pēc "pārejas perioda" šīs prasības sāks piemērot arī pārbūves gadījumiem? Analoģija ar citiem LBN - to prasības tiek piemērotas pārbūves gadījumos arī ēkām, kuru būvniecības laikā šādas prasības nebija izvirzītas. Atsevišķu LBN (ugunsdrošība, vides pieejamība), kuru prasības ievērot ir grūti un finanšu ietilpīgi, bet patvertņu LBN piemērot esošām ēkām būs praktiski neiespējami. Pat kapitālas pārbūves gadījumā nebūs iespēja nodrošināt citu pagraba pārseguma veidu, nepieciešamo griestu augstumu, ja neatbilst, utt. prasības, kuras iespējams iekļaut tikai sākotnējā projektā. Ja LNB plānots pielietot arī pārbūvēm, jāparedz gadījumi un kārtība, kad pieļaujamas atkāpes.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Patvertnes telpās paredz aprīkojumu, kas nodrošina sanitāri higiēniskajām normām atbilstošu gaisa kvalitāti un temperatūru ne zemāku par +10°C, lai patvertni varētu izmantot nepārtraukti 12 stundas.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Skaitliski jādefinē arī gaisa mitruma prasības, skābekļa satura gaisā minimālās prasības (definēs prasības ventilācijas sistēmai).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Patvertnes griestu minimālais augstums ir 2,00 metri.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Patvertnes griestu minimālais augstums ir atbilstošs ēkas/telpu galvenās lietošanas veida minimālajām tehniskajām prasībām atbilstoši Būvju vispārīgo prasību būvnormatīvam LBN 200-21, vai arī citā situācijā 2,00 metri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Patvertnes griestu minimālais augstums ir 2,00 metri.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Minimālais augstums no tīrās grīdas atzīmes līdz griestu konstrukcijas apdares (piekārto griestu vai izbūvētas nosegkastes komunikācijām) apakšējai virsmai ir 2,00 metri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Patvertnēm, kas paredzētas mazāk kā 500 cilvēkiem, minimālais durvju platums ir 900 mm, bet patvertnēm, kas paredzētas 500 un vairāk cilvēkiem, minimālais durvju platums ir 1200 mm.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Patvertnēm 1000 cilvēkiem jābūt vismaz divām ieejām ar minimālo durvju platumu 1200 mm un vismaz vienu avārijas izeju.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arī var definēt kā Ukrainas normatīvajā bāzē, ka patvertnēs ar īpaši lielu cilvēkietilpību ieejas durvis jāveido kā 3 м × 2,4 м atvāžamus vārtus. Šādu risinājumu varētu piemērot arī patvertnēm, kur miera laikā varētu būt, piemēram, autostāvvieta.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Patvertnē jābūt iespējai uzglabāt vismaz 5 litrus dzeramā ūdens uz vienu cilvēku.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Patvertnē jābūt iespējai uzglabāt vismaz </w:t>
            </w:r>
            <w:r w:rsidR="00000000" w:rsidRPr="00000000" w:rsidDel="00000000">
              <w:rPr>
                <w:b w:val="1"/>
                <w:rtl w:val="0"/>
              </w:rPr>
              <w:t xml:space="preserve">3</w:t>
            </w:r>
            <w:r w:rsidR="00000000" w:rsidRPr="00000000" w:rsidDel="00000000">
              <w:rPr>
                <w:rtl w:val="0"/>
              </w:rPr>
              <w:t xml:space="preserve"> litrus dzeramā ūdens uz vienu cilvēku</w:t>
            </w:r>
            <w:r w:rsidR="00000000" w:rsidRPr="00000000" w:rsidDel="00000000">
              <w:rPr>
                <w:b w:val="1"/>
                <w:rtl w:val="0"/>
              </w:rPr>
              <w:t xml:space="preserve"> diennaktī</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Patvertnēs izvieto sausās tualetes, kuru skaitu nosaka atbilstoši patvertnē paredzētajam cilvēku skaitam – viena tualete uz 20 cilvēkiem.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Patvertnēs ierīko (jebkādu) sanitāri tehnisko risinājumu labierīcībām, kas spēj darboties bez elektrības padeves (bez sūkņu palīdzības) atbilstoši patvertnē paredzētajam cilvēku skaitam – viena tualete uz 20 cilvēkiem.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Patvertnēs jānodrošina iespēja rezerves apgaismojuma pieslēgšanai pie ģeneratora vai akumulatora baterijas.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Jādefinē minimālais nepieciešamais avārijas apgaismojuma darbības laiks elektroenerģijas atslēgšanās gadījumā. (Piemēram, ka avārijas apgaismojumam būtu jāstrādā vismaz 12 stundas, tādējādi tiktu definētas skaidrākas prasības akumulatoriem vai ģeneratoram)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Patvertņu konstrukcijām jābūt tādām, lai iedarbojoties spiediena viļņu ārkārtas iedarbju slodzēm, patvertnes ārējās norobežojošās konstrukcijas, kas pakļautas spiediena slodzēm, papildus kvazipastāvīgajām slodzēm avārijas situācijā izturētu papildus slodzi, kam līdzvērtīga ir 200 kN/m</w:t>
            </w:r>
            <w:r w:rsidR="00000000" w:rsidRPr="00000000" w:rsidDel="00000000">
              <w:rPr>
                <w:vertAlign w:val="superscript"/>
                <w:rtl w:val="0"/>
              </w:rPr>
              <w:t xml:space="preserve">2</w:t>
            </w:r>
            <w:r w:rsidR="00000000" w:rsidRPr="00000000" w:rsidDel="00000000">
              <w:rPr>
                <w:rtl w:val="0"/>
              </w:rPr>
              <w:t xml:space="preserve"> statiska spiediena slodze.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vai 20. punktā norādītā slodze ir korekta.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Salīdzinājumā ar 21. punktā minēto 25 kN/m2 slodzi šī ir nesamērīgi lielāka.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Patvertņu durvīm ieejai slūžu telpā ir jānodrošina aizsardzība no toksisku vielu, jonizējošo starojumu un radioaktīvo putekļu iekļūšanas patvertnē.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Patvertņu ieejas durvīm jānodrošina aizsardzība arī no sprādziena triecienviļņa, šķembām, ja ieejas durvis patvertnē ir eksponētas atklātā vidē (ārā, piemēram, pret ielu vai pagalmu). Pamatojums: citā gadījumā sprādziena laikā būtiski palielinās risks, ka durvis tiks deformētas vai izlauztas triecienviļņa dēļ – tādā gadījumā patvertnei vairs nebūs aizsardzība no toksisku vielu, jonizējošo starojumu un radioaktīvo putekļu iekļūšanas patvertnē.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22-TA-2684</w:t>
    </w:r>
    <w:r>
      <w:br/>
    </w:r>
    <w:r w:rsidR="00000000" w:rsidRPr="00000000" w:rsidDel="00000000">
      <w:rPr>
        <w:rtl w:val="0"/>
      </w:rPr>
      <w:t xml:space="preserve">Izdrukāts 17.04.2025. 15.05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22-TA-2684</w:t>
    </w:r>
    <w:r>
      <w:br/>
    </w:r>
    <w:r w:rsidR="00000000" w:rsidRPr="00000000" w:rsidDel="00000000">
      <w:rPr>
        <w:rtl w:val="0"/>
      </w:rPr>
      <w:t xml:space="preserve">Izdrukāts 17.04.2025. 15.05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Atzinumi_22-TA-2684.docx</dc:title>
</cp:coreProperties>
</file>

<file path=docProps/custom.xml><?xml version="1.0" encoding="utf-8"?>
<Properties xmlns="http://schemas.openxmlformats.org/officeDocument/2006/custom-properties" xmlns:vt="http://schemas.openxmlformats.org/officeDocument/2006/docPropsVTypes"/>
</file>