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 oktobra noteikumos Nr. 619 "Zinātnisko institūciju darbības starptautiskā novērtējuma organizēšanas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Zinātņu akadēmija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nodrošina, ka katrā ekspertu grupā ir vismaz seši ārvalstu eksperti, no kuriem viens – ekspertu grupas vadītājs, viens – tautsaimniecības eksperts un vismaz viens ārvalsts eksperts atbilst zinātniskās institūcijas vai šo noteikumu 15.2. apakšpunktā minētās vērtējamās vienības darbības zinātnes nozaru grupai, ievērojot normatīvo regulējumu par Latvijas zinātnes nozaru grupām, zinātnes nozarēm un apakšnozarēm;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6.2.apakšpunkta redakciju, kurā tiek paredzēts, ka "...vismaz viens ārvalstu eksperts atbilst zinātniskās institūcijas vai šo noteikumu 15.2. apakšpunktā minētās vērtējamās vienības darbības zinātnes nozaru grupai". Vēršam uzmanību, ka piemēram zinātnes nozares grupa "Inženierzinātnes un tehnoloģijas" sevī ietver vairāk kā desmit dažādas zinātnes nozares. Lūdzam paredzēt, ka ekspertu grupā tiek nodrošināts, ka lielākā daļa no ekspertiem atbilst vērtējamās institūcijas zinātnes nozarei.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Govinčuka (LZA)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ja zinātniskā institūcija vai šo noteikumu 15.2. apakšpunktā minētās vērtējamās vienības īsteno doktora studiju programmas, tad ekspertu grupas izvērtē arī doktora studiju programmu zinātnisko kvalitāti un zinātniskās darbības rezultātus attiecībā pret īstenojamo zinātnes nozares grupu.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9.6 apakšpunktā tiek paredzēts papildināt vērtēšanas kritērijus "...ja zinātniskā institūcija vai šo noteikumu 15.2. apakšpunktā minētās vērtējamās vienības īsteno doktora studiju programmas, tad ekspertu grupas izvērtē arī doktora studiju programmu zinātnisko kvalitāti un zinātniskās darbības rezultātus attiecībā pret īstenojamo zinātnes nozares grupu." Lūdzam izslēgt 9.6. apakšpunktu, jo doktora studiju programmas konkrēto studiju virzienu ietvaros tiek regulāri vērtētas un akridētas.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9.6. apakšpunktu, jo doktora studiju programmas konkrēto studiju virzienu ietvaros tiek reguklāri vērtētas un akreditētas.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Govinčuka (LZA)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Novērtējuma īstenošanai šo noteikumu 9.4. apakšpunktā minētās ekspertu grupas vizītes var īstenot arī attālināti vai daļēji attālināti, izmantojot tiešsaistes videokonferenci, ja visi vai kāds no ekspertu grupas locekļiem nevar piedalīties klātienē ārkārtas situācijas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9</w:t>
            </w:r>
            <w:r w:rsidR="00000000" w:rsidRPr="00000000" w:rsidDel="00000000">
              <w:rPr>
                <w:vertAlign w:val="superscript"/>
                <w:rtl w:val="0"/>
              </w:rPr>
              <w:t xml:space="preserve">1</w:t>
            </w:r>
            <w:r w:rsidR="00000000" w:rsidRPr="00000000" w:rsidDel="00000000">
              <w:rPr>
                <w:rtl w:val="0"/>
              </w:rPr>
              <w:t xml:space="preserve"> punkts pieļauj, ka ekspertu grupas vizītes var īstenot arī attālināti vai daļēji attālināti, izmantojot tiešsaistes videokonferencei, ja visi vai kāds no ekspertu grupas locekļiem nevar piedalīties klātienē ārkārtas situācijas dēļ, nepaskaidrojot kurš un kā nosaka, ka ir iestājusies ārkārtas situācija. Attālināta izvērtēšana būtu pieļaujama tikai tādā gadījumā, ja ārkārtas situācija ir noteiktā kārtībā noteikta Latvijas Republikas normatīvajos aktos.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Govinčuka (LZA)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nodrošina zinātniskajai institūcijai tiesības iepazīties ar attiecīgās ekspertu grupas locekļiem, kuri ir piesaistīti zinātniskās institūcijas novērtēšanai. Zinātniskā institūcija piecu darbdienu laikā pēc šīs informācijas saņemšanas nosūta izpildītājam rakstveida iesniegumu par piesaistīto ārvalstu ekspertu atbilstību zinātniskās institūcijas vai šo noteikumu 15.2. apakšpunktā minētās vērtējamās vienības darbības zinātnes nozaru grupai, ievērojot normatīvo regulējumu par Latvijas zinātnes nozaru grupām, zinātnes nozarēm un apakšnozarēm. Ja izpildītājs minēto iesniegumu atzīst par pamatotu, tas precizē attiecīgās ekspertu grupas sastāvu, lai nodrošinātu zinātniskās institūcijas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6.3. apakšpunktā paredzēt, ka zinātniskai institūcijai ir tiesības pamatoti iebilst ne tikai pret ekspertu neatbilstību zinātnes nozaru grupai, bet arī pret neatbilstību institūcijas zinātnes nozarei, iespējamu interešu konfliktu, vai citiem institūcijai svarīgiem apstākļiem, kurus tā var pamatot.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Govinčuka (LZA)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piešķirot zinātniskajai institūcijai konsolidēto vērtējumu, ņem vērā katras vērtējamās vienības vērtējumu, ekspertu grupas ziņojumu un konsolidēto ziņojumu, šo vienību zinātniskās pētniecības kapacitāti un zinātnes nozaru grupu specifiku;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10.4. punktā noteiktais: "piešķirot zinātniskajai institūcijai konsolidēto vērtējumu, ņem vērā katras vērtējamās vienības vērtējumu, ekspertu grupas ziņojumu un konsolidēto ziņojumu, šo vienību zinātniskās pētniecības kapacitāti un zinātnes nozaru grupas specifiku". Lūdzam definēt kārtību, kā notiks šis process, pēc kādiem principiem tiks vērtēts katras nozaru grupas vērtējums, ko nozīmē "zinātnes nozaru grupu specifika"utt.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Govinčuka (LZA)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Ministrija, konsultējoties ar nozaru ministrijām, kuru padotībā ir zinātniskās institūcijas, zinātniskās institūcijas pārstāvošajām organizācijām un Latvijas Zinātnes padomi, izstrādā un apstiprina pašvērtējuma ziņojuma veidlapu.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izdarīt grozījumus 11.punktā.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konsultējoties ar nozaru ministrijām, kuru padotībā ir zinātniskās institūcijas, zinātniskām institūcijām un to pārstāvošajām organizācijām un Latvijas Zinātņu akadēmiju, izstrādā un apstiprina pašvērtējuma ziņojuma veidlapu".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Govinčuka (LZA)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Ekspertu grupa, veicot šo noteikumu 9. punktā minētos uzdevumus, ievēro šādus vērtēšanas pamatprincipus (turpmāk – vērtēšanas pamatprincipi):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14.punktā ietvert apakšpunktu par nepieciešamību vērtēt ekonomisko ietekmi. Vēršam uzmanību, ka šobrīd 14.3. apakšpunkts runā faktiski tikai par sociālo ietekmi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Govinčuka (LZA)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vērtējot zinātniskās darbības ietekmi uz attiecīgo zinātnes nozares grupu, vērtē tās ietekmi uz saistītajām nozaru grupām, atbilstību valsts zinātnes un tehnoloģijas attīstības, kā arī izglītības un inovāciju attīstības politikas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14.2. apakšpunktu papildināt arī ar atbilstību Eiropas Savienības politikas mērķiem. Ņemot vērā , ka ekonomisko un sociālo ietekmi ir plānots vērtēt atsevišķi, tad nepieciešams tās nodalīt arī noteikumos.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vērtējot zinātniskās darbības ietekmi uz attiecīgo zinātnes nozares grupu, vērtē tās ietekmi uz saistītajām nozaru grupām, atbilstību Eiropas Savienības un Latvijas zinātnes un tehnoloģijas attīstības, kā arī Izglītības un inovāciju attīstības politikas mērķiem.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Govinčuka (LZA)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24-TA-909</w:t>
    </w:r>
    <w:r>
      <w:br/>
    </w:r>
    <w:r w:rsidR="00000000" w:rsidRPr="00000000" w:rsidDel="00000000">
      <w:rPr>
        <w:rtl w:val="0"/>
      </w:rPr>
      <w:t xml:space="preserve">Izdrukāts 14.05.2024. 11.46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24-TA-909</w:t>
    </w:r>
    <w:r>
      <w:br/>
    </w:r>
    <w:r w:rsidR="00000000" w:rsidRPr="00000000" w:rsidDel="00000000">
      <w:rPr>
        <w:rtl w:val="0"/>
      </w:rPr>
      <w:t xml:space="preserve">Izdrukāts 14.05.2024. 11.46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Atzinumi_24-TA-909.docx</dc:title>
</cp:coreProperties>
</file>

<file path=docProps/custom.xml><?xml version="1.0" encoding="utf-8"?>
<Properties xmlns="http://schemas.openxmlformats.org/officeDocument/2006/custom-properties" xmlns:vt="http://schemas.openxmlformats.org/officeDocument/2006/docPropsVTypes"/>
</file>