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22-TA-2937: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atteikumu nodot privatizācijai valsts nekustamo īpašumu “Jaundubulti 1402”, Jūrmalā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w:t>
            </w:r>
            <w:r w:rsidR="00000000" w:rsidRPr="00000000" w:rsidDel="00000000">
              <w:rPr>
                <w:i w:val="1"/>
                <w:u w:val="single"/>
                <w:rtl w:val="0"/>
              </w:rPr>
              <w:t xml:space="preserve">Meža likuma 44.panta ceturtā daļā</w:t>
            </w:r>
            <w:r w:rsidR="00000000" w:rsidRPr="00000000" w:rsidDel="00000000">
              <w:rPr>
                <w:i w:val="1"/>
                <w:rtl w:val="0"/>
              </w:rPr>
              <w:t xml:space="preserve"> noteikts, ka zemesgrāmatā ierakstītās valsts meža zemes privatizāciju var atļaut ar ikreizēju Ministru kabineta rīkojumu, privatizējot būvju īpašniekiem pilsētās zemi, ko aizņem būves tādā platībā, kādā šī zeme ir būvju īpašnieku likumīgā lietošanā (apbūvei), līdz 0,12 hektāru platībā vai vairāk, ja ir vajadzīga funkcionāli lielāka platība vai ja valsts meža zemes nodalīšana nav pieļaujama atbilstoši teritorijas attīstības plānošanas dokumentiem, vai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aicinām anotācijā precizēt atsauci uz likuma normu konkrēti atsaucoties uz Meža likuma </w:t>
            </w:r>
            <w:r w:rsidR="00000000" w:rsidRPr="00000000" w:rsidDel="00000000">
              <w:rPr>
                <w:u w:val="single"/>
                <w:rtl w:val="0"/>
              </w:rPr>
              <w:t xml:space="preserve">44.panta ceturtās daļas trešā punkta b) apakšpunktu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22-TA-2937</w:t>
    </w:r>
    <w:r>
      <w:br/>
    </w:r>
    <w:r w:rsidR="00000000" w:rsidRPr="00000000" w:rsidDel="00000000">
      <w:rPr>
        <w:rtl w:val="0"/>
      </w:rPr>
      <w:t xml:space="preserve">Izdrukāts 02.10.2024.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22-TA-2937</w:t>
    </w:r>
    <w:r>
      <w:br/>
    </w:r>
    <w:r w:rsidR="00000000" w:rsidRPr="00000000" w:rsidDel="00000000">
      <w:rPr>
        <w:rtl w:val="0"/>
      </w:rPr>
      <w:t xml:space="preserve">Izdrukāts 02.10.2024.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Atzinumi_22-TA-2937.docx</dc:title>
</cp:coreProperties>
</file>

<file path=docProps/custom.xml><?xml version="1.0" encoding="utf-8"?>
<Properties xmlns="http://schemas.openxmlformats.org/officeDocument/2006/custom-properties" xmlns:vt="http://schemas.openxmlformats.org/officeDocument/2006/docPropsVTypes"/>
</file>