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informācijas sistēmas pilnveidojumu un attīstības izstrādes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otrajai daļai apropriācijas rezervi var pārdalīt, lai ministrijas un citas centrālās valsts iestādes varētu nodrošināt pabeigto Eiropas Savienības politiku instrumentu un pārējo ārvalstu finanšu palīdzības līdzfinansēto projektu uzturēšanu, bet ne attīstību. Līdz ar to 34.2.apakšpunktā ir svītrojami vārdi "un attīstības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pazīmes par personas papildus priekšrocībām izglītības resursa saņemšanai izglītojamajam, ja šādas priekšrocības ir noteiktas normatīvajos aktos par izglītības resursa iegādi un Eiropas Savienības fondu (turpmāk - ES fondu) projektu īstenošanu atbalsta piešķiršanai vai izglītības iestādes dibinātāja noteikumos par izglītības resursu piešķiršanu. Personu īpašo kategoriju datu apstrādes nolūks ir automatizēt datoru piešķiršanu atbalstāmajām grupām, balstoties uz pieteikuma iesniedzēja norādītajiem datiem (pieteikumā atzīmētu pazīmi, ka izglītojamais pieder kādai no sociāli neaizsargātajām grupām), un ļauj automatizēti sakārtot iesniegtos pieteikumus pēc prioritātēm. Īpašo kategoriju personu datu apstrāde, tai skaitā, salīdzināšana ar citiem valsts reģistriem, tiks veikta tikai tiem statusiem, kurus pieteikuma iesniedzējs būs iekļāvis savā pieteikumā: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projekts attiecas arī uz Atveseļošanas un noturības mehānisma 2.3.2.3.i. investīciju „Digitālās plaisas mazināšana sociāli neaizsargātajam grupām un izglītības iestādēs”, lūdzam MK noteikuma projekta 8.4.apakšpunktā atsaukties ne tikai uz Eiropas Savienības fondiem, bet arī uz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29.09.2023.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29.09.2023.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