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63805" w14:textId="2DFAFBB8" w:rsidR="002559A5" w:rsidRPr="00B5142D" w:rsidRDefault="00FE3E53" w:rsidP="00D922B2">
      <w:pPr>
        <w:spacing w:line="276" w:lineRule="auto"/>
        <w:rPr>
          <w:rFonts w:ascii="Cambria" w:hAnsi="Cambria" w:cs="Times New Roman"/>
          <w:sz w:val="24"/>
          <w:szCs w:val="24"/>
          <w:lang w:val="lv-LV"/>
        </w:rPr>
      </w:pPr>
      <w:bookmarkStart w:id="0" w:name="_Hlk41922195"/>
      <w:bookmarkStart w:id="1" w:name="_GoBack"/>
      <w:bookmarkEnd w:id="1"/>
      <w:r w:rsidRPr="00B5142D">
        <w:rPr>
          <w:rFonts w:ascii="Cambria" w:hAnsi="Cambria" w:cstheme="minorHAnsi"/>
          <w:b/>
          <w:noProof/>
          <w:color w:val="FF0000"/>
          <w:sz w:val="24"/>
          <w:szCs w:val="24"/>
          <w:lang w:val="lv-LV"/>
        </w:rPr>
        <w:drawing>
          <wp:anchor distT="0" distB="0" distL="114300" distR="114300" simplePos="0" relativeHeight="251659264" behindDoc="1" locked="0" layoutInCell="1" allowOverlap="1" wp14:anchorId="0CF2C9DD" wp14:editId="3CC9D2B5">
            <wp:simplePos x="0" y="0"/>
            <wp:positionH relativeFrom="page">
              <wp:posOffset>6985</wp:posOffset>
            </wp:positionH>
            <wp:positionV relativeFrom="paragraph">
              <wp:posOffset>-720090</wp:posOffset>
            </wp:positionV>
            <wp:extent cx="7598410" cy="10744200"/>
            <wp:effectExtent l="0" t="0" r="2540" b="0"/>
            <wp:wrapNone/>
            <wp:docPr id="1" name="Picture 1" descr="LAPA_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LAPA_L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8410" cy="1074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D4F22" w14:textId="7C0B9951" w:rsidR="00842110" w:rsidRPr="00B5142D" w:rsidRDefault="00842110" w:rsidP="00FE3E53">
      <w:pPr>
        <w:jc w:val="center"/>
        <w:rPr>
          <w:rFonts w:ascii="Cambria" w:hAnsi="Cambria"/>
          <w:b/>
          <w:sz w:val="24"/>
          <w:szCs w:val="24"/>
          <w:lang w:val="lv-LV"/>
        </w:rPr>
      </w:pPr>
    </w:p>
    <w:p w14:paraId="6405ABBD" w14:textId="77777777" w:rsidR="00AD7D8E" w:rsidRPr="00B5142D" w:rsidRDefault="00AD7D8E" w:rsidP="00FE3E53">
      <w:pPr>
        <w:jc w:val="center"/>
        <w:rPr>
          <w:rFonts w:ascii="Cambria" w:hAnsi="Cambria"/>
          <w:b/>
          <w:sz w:val="24"/>
          <w:szCs w:val="24"/>
          <w:lang w:val="lv-LV"/>
        </w:rPr>
      </w:pPr>
    </w:p>
    <w:p w14:paraId="0DCC5F02" w14:textId="4E58F073" w:rsidR="00FE3E53" w:rsidRPr="00B5142D" w:rsidRDefault="00FE3E53" w:rsidP="00FE3E53">
      <w:pPr>
        <w:jc w:val="center"/>
        <w:rPr>
          <w:rFonts w:ascii="Cambria" w:hAnsi="Cambria"/>
          <w:b/>
          <w:sz w:val="24"/>
          <w:szCs w:val="24"/>
          <w:lang w:val="lv-LV"/>
        </w:rPr>
      </w:pPr>
      <w:r w:rsidRPr="00B5142D">
        <w:rPr>
          <w:rFonts w:ascii="Cambria" w:hAnsi="Cambria"/>
          <w:b/>
          <w:sz w:val="24"/>
          <w:szCs w:val="24"/>
          <w:lang w:val="lv-LV"/>
        </w:rPr>
        <w:t>Rīgā</w:t>
      </w:r>
    </w:p>
    <w:p w14:paraId="1340B423" w14:textId="5D102BB0" w:rsidR="00D922B2" w:rsidRPr="00B5142D" w:rsidRDefault="00A77C00" w:rsidP="00A77C00">
      <w:pPr>
        <w:pStyle w:val="NormalWeb"/>
        <w:spacing w:before="0" w:beforeAutospacing="0" w:after="0" w:afterAutospacing="0" w:line="276" w:lineRule="auto"/>
        <w:jc w:val="right"/>
        <w:rPr>
          <w:rFonts w:ascii="Cambria" w:hAnsi="Cambria" w:cs="Times New Roman"/>
          <w:b/>
          <w:bCs/>
          <w:sz w:val="24"/>
          <w:szCs w:val="24"/>
          <w:lang w:val="lv-LV"/>
        </w:rPr>
      </w:pPr>
      <w:r w:rsidRPr="00B5142D">
        <w:rPr>
          <w:rFonts w:ascii="Cambria" w:hAnsi="Cambria" w:cs="Times New Roman"/>
          <w:b/>
          <w:bCs/>
          <w:sz w:val="24"/>
          <w:szCs w:val="24"/>
          <w:lang w:val="lv-LV"/>
        </w:rPr>
        <w:t>Ekonomikas</w:t>
      </w:r>
      <w:r w:rsidR="00D840FF" w:rsidRPr="00B5142D">
        <w:rPr>
          <w:rFonts w:ascii="Cambria" w:hAnsi="Cambria" w:cs="Times New Roman"/>
          <w:b/>
          <w:bCs/>
          <w:sz w:val="24"/>
          <w:szCs w:val="24"/>
          <w:lang w:val="lv-LV"/>
        </w:rPr>
        <w:t xml:space="preserve"> ministrijai</w:t>
      </w:r>
    </w:p>
    <w:p w14:paraId="2F4C7FAA" w14:textId="03E0378A" w:rsidR="00A77C00" w:rsidRPr="00B5142D" w:rsidRDefault="00B15AAA" w:rsidP="00A77C00">
      <w:pPr>
        <w:pStyle w:val="NormalWeb"/>
        <w:spacing w:before="0" w:beforeAutospacing="0" w:after="0" w:afterAutospacing="0" w:line="276" w:lineRule="auto"/>
        <w:jc w:val="right"/>
        <w:rPr>
          <w:sz w:val="24"/>
          <w:szCs w:val="24"/>
          <w:lang w:val="lv-LV"/>
        </w:rPr>
      </w:pPr>
      <w:hyperlink r:id="rId12" w:history="1">
        <w:r w:rsidR="00A77C00" w:rsidRPr="00B5142D">
          <w:rPr>
            <w:rStyle w:val="Hyperlink"/>
            <w:rFonts w:ascii="Cambria" w:hAnsi="Cambria"/>
            <w:sz w:val="24"/>
            <w:szCs w:val="24"/>
            <w:lang w:val="lv-LV"/>
          </w:rPr>
          <w:t>pasts@em.gov.lv</w:t>
        </w:r>
      </w:hyperlink>
    </w:p>
    <w:p w14:paraId="344B6314" w14:textId="6C86D1F2" w:rsidR="00D922B2" w:rsidRPr="00B5142D" w:rsidRDefault="001310D4" w:rsidP="00D922B2">
      <w:pPr>
        <w:pStyle w:val="NormalWeb"/>
        <w:spacing w:before="0" w:beforeAutospacing="0" w:after="0" w:afterAutospacing="0" w:line="276" w:lineRule="auto"/>
        <w:rPr>
          <w:rFonts w:ascii="Cambria" w:hAnsi="Cambria" w:cs="Times New Roman"/>
          <w:sz w:val="24"/>
          <w:szCs w:val="24"/>
          <w:lang w:val="lv-LV"/>
        </w:rPr>
      </w:pPr>
      <w:r w:rsidRPr="00B5142D">
        <w:rPr>
          <w:rFonts w:ascii="Cambria" w:hAnsi="Cambria" w:cs="Times New Roman"/>
          <w:sz w:val="24"/>
          <w:szCs w:val="24"/>
          <w:lang w:val="lv-LV"/>
        </w:rPr>
        <w:t>Datums skatāms laika zīmogā</w:t>
      </w:r>
    </w:p>
    <w:p w14:paraId="4B24D13A" w14:textId="17F17301" w:rsidR="00D922B2" w:rsidRPr="00B5142D" w:rsidRDefault="00D922B2" w:rsidP="00D922B2">
      <w:pPr>
        <w:pStyle w:val="NormalWeb"/>
        <w:spacing w:before="0" w:beforeAutospacing="0" w:after="0" w:afterAutospacing="0" w:line="276" w:lineRule="auto"/>
        <w:rPr>
          <w:rFonts w:ascii="Cambria" w:hAnsi="Cambria" w:cs="Times New Roman"/>
          <w:sz w:val="24"/>
          <w:szCs w:val="24"/>
          <w:lang w:val="lv-LV"/>
        </w:rPr>
      </w:pPr>
      <w:r w:rsidRPr="00B5142D">
        <w:rPr>
          <w:rFonts w:ascii="Cambria" w:hAnsi="Cambria" w:cs="Times New Roman"/>
          <w:sz w:val="24"/>
          <w:szCs w:val="24"/>
          <w:lang w:val="lv-LV"/>
        </w:rPr>
        <w:t>Nr.</w:t>
      </w:r>
      <w:r w:rsidR="00FE3E53" w:rsidRPr="00B5142D">
        <w:rPr>
          <w:rFonts w:ascii="Cambria" w:hAnsi="Cambria" w:cs="Times New Roman"/>
          <w:sz w:val="24"/>
          <w:szCs w:val="24"/>
          <w:lang w:val="lv-LV"/>
        </w:rPr>
        <w:t xml:space="preserve"> 2020/</w:t>
      </w:r>
      <w:r w:rsidR="00B12852">
        <w:rPr>
          <w:rFonts w:ascii="Cambria" w:hAnsi="Cambria" w:cs="Times New Roman"/>
          <w:sz w:val="24"/>
          <w:szCs w:val="24"/>
          <w:lang w:val="lv-LV"/>
        </w:rPr>
        <w:t>1173</w:t>
      </w:r>
    </w:p>
    <w:p w14:paraId="5E7B8B8A" w14:textId="102C6C0E" w:rsidR="00D922B2" w:rsidRPr="00B5142D" w:rsidRDefault="00D922B2" w:rsidP="00D922B2">
      <w:pPr>
        <w:pStyle w:val="NormalWeb"/>
        <w:spacing w:before="0" w:beforeAutospacing="0" w:after="0" w:afterAutospacing="0" w:line="276" w:lineRule="auto"/>
        <w:rPr>
          <w:rFonts w:ascii="Cambria" w:hAnsi="Cambria" w:cs="Times New Roman"/>
          <w:sz w:val="24"/>
          <w:szCs w:val="24"/>
          <w:lang w:val="lv-LV"/>
        </w:rPr>
      </w:pPr>
    </w:p>
    <w:p w14:paraId="3F81CD7F" w14:textId="77777777" w:rsidR="00A742B2" w:rsidRDefault="00A77C00" w:rsidP="00654529">
      <w:pPr>
        <w:pStyle w:val="NormalWeb"/>
        <w:spacing w:before="0" w:beforeAutospacing="0" w:after="0" w:afterAutospacing="0" w:line="276" w:lineRule="auto"/>
        <w:rPr>
          <w:rFonts w:ascii="Cambria" w:hAnsi="Cambria" w:cs="Times New Roman"/>
          <w:i/>
          <w:iCs/>
          <w:sz w:val="24"/>
          <w:szCs w:val="24"/>
          <w:lang w:val="lv-LV"/>
        </w:rPr>
      </w:pPr>
      <w:bookmarkStart w:id="2" w:name="_Hlk45707749"/>
      <w:r w:rsidRPr="00B5142D">
        <w:rPr>
          <w:rFonts w:ascii="Cambria" w:hAnsi="Cambria" w:cs="Times New Roman"/>
          <w:i/>
          <w:iCs/>
          <w:sz w:val="24"/>
          <w:szCs w:val="24"/>
          <w:lang w:val="lv-LV"/>
        </w:rPr>
        <w:t xml:space="preserve">Par </w:t>
      </w:r>
      <w:r w:rsidR="00654529" w:rsidRPr="00B5142D">
        <w:rPr>
          <w:rFonts w:ascii="Cambria" w:hAnsi="Cambria" w:cs="Times New Roman"/>
          <w:i/>
          <w:iCs/>
          <w:sz w:val="24"/>
          <w:szCs w:val="24"/>
          <w:lang w:val="lv-LV"/>
        </w:rPr>
        <w:t xml:space="preserve">likumprojektu "Grozījumi </w:t>
      </w:r>
    </w:p>
    <w:p w14:paraId="5DD4FBB6" w14:textId="63975416" w:rsidR="00842110" w:rsidRPr="00B5142D" w:rsidRDefault="00654529" w:rsidP="00654529">
      <w:pPr>
        <w:pStyle w:val="NormalWeb"/>
        <w:spacing w:before="0" w:beforeAutospacing="0" w:after="0" w:afterAutospacing="0" w:line="276" w:lineRule="auto"/>
        <w:rPr>
          <w:rFonts w:ascii="Cambria" w:hAnsi="Cambria" w:cs="Times New Roman"/>
          <w:i/>
          <w:iCs/>
          <w:sz w:val="24"/>
          <w:szCs w:val="24"/>
          <w:lang w:val="lv-LV"/>
        </w:rPr>
      </w:pPr>
      <w:r w:rsidRPr="00B5142D">
        <w:rPr>
          <w:rFonts w:ascii="Cambria" w:hAnsi="Cambria" w:cs="Times New Roman"/>
          <w:i/>
          <w:iCs/>
          <w:sz w:val="24"/>
          <w:szCs w:val="24"/>
          <w:lang w:val="lv-LV"/>
        </w:rPr>
        <w:t>Konkurences likumā”</w:t>
      </w:r>
      <w:r w:rsidR="00A742B2">
        <w:rPr>
          <w:rFonts w:ascii="Cambria" w:hAnsi="Cambria" w:cs="Times New Roman"/>
          <w:i/>
          <w:iCs/>
          <w:sz w:val="24"/>
          <w:szCs w:val="24"/>
          <w:lang w:val="lv-LV"/>
        </w:rPr>
        <w:t xml:space="preserve"> (VSS-864)</w:t>
      </w:r>
    </w:p>
    <w:bookmarkEnd w:id="2"/>
    <w:p w14:paraId="33C28D19" w14:textId="77777777" w:rsidR="00A77C00" w:rsidRPr="00B5142D" w:rsidRDefault="00A77C00" w:rsidP="00D922B2">
      <w:pPr>
        <w:pStyle w:val="NormalWeb"/>
        <w:spacing w:before="0" w:beforeAutospacing="0" w:after="0" w:afterAutospacing="0" w:line="276" w:lineRule="auto"/>
        <w:rPr>
          <w:rFonts w:ascii="Cambria" w:hAnsi="Cambria" w:cs="Times New Roman"/>
          <w:sz w:val="24"/>
          <w:szCs w:val="24"/>
          <w:lang w:val="lv-LV"/>
        </w:rPr>
      </w:pPr>
    </w:p>
    <w:p w14:paraId="4B646B56" w14:textId="62F13491" w:rsidR="008C50DB" w:rsidRPr="00B5142D" w:rsidRDefault="00FE3E53" w:rsidP="00A77C00">
      <w:pPr>
        <w:pStyle w:val="CommentText"/>
        <w:spacing w:line="276" w:lineRule="auto"/>
        <w:ind w:firstLine="720"/>
        <w:jc w:val="both"/>
        <w:rPr>
          <w:rFonts w:ascii="Cambria" w:hAnsi="Cambria" w:cs="Times New Roman"/>
          <w:sz w:val="24"/>
          <w:szCs w:val="24"/>
          <w:lang w:val="lv-LV"/>
        </w:rPr>
      </w:pPr>
      <w:r w:rsidRPr="00B5142D">
        <w:rPr>
          <w:rFonts w:ascii="Cambria" w:hAnsi="Cambria" w:cs="Times New Roman"/>
          <w:sz w:val="24"/>
          <w:szCs w:val="24"/>
          <w:lang w:val="lv-LV"/>
        </w:rPr>
        <w:t xml:space="preserve">Latvijas Tirdzniecības un rūpniecības kamera (turpmāk – LTRK) ir iepazinusies ar </w:t>
      </w:r>
      <w:r w:rsidR="00A77C00" w:rsidRPr="00B5142D">
        <w:rPr>
          <w:rFonts w:ascii="Cambria" w:hAnsi="Cambria" w:cs="Times New Roman"/>
          <w:sz w:val="24"/>
          <w:szCs w:val="24"/>
          <w:lang w:val="lv-LV"/>
        </w:rPr>
        <w:t>Ekonomikas</w:t>
      </w:r>
      <w:r w:rsidR="00D840FF" w:rsidRPr="00B5142D">
        <w:rPr>
          <w:rFonts w:ascii="Cambria" w:hAnsi="Cambria" w:cs="Times New Roman"/>
          <w:sz w:val="24"/>
          <w:szCs w:val="24"/>
          <w:lang w:val="lv-LV"/>
        </w:rPr>
        <w:t xml:space="preserve"> ministrijas</w:t>
      </w:r>
      <w:r w:rsidR="004130EB" w:rsidRPr="00B5142D">
        <w:rPr>
          <w:rFonts w:ascii="Cambria" w:hAnsi="Cambria" w:cs="Times New Roman"/>
          <w:sz w:val="24"/>
          <w:szCs w:val="24"/>
          <w:lang w:val="lv-LV"/>
        </w:rPr>
        <w:t xml:space="preserve"> </w:t>
      </w:r>
      <w:r w:rsidR="00A742B2">
        <w:rPr>
          <w:rFonts w:ascii="Cambria" w:hAnsi="Cambria" w:cs="Times New Roman"/>
          <w:sz w:val="24"/>
          <w:szCs w:val="24"/>
          <w:lang w:val="lv-LV"/>
        </w:rPr>
        <w:t>izstrādāto</w:t>
      </w:r>
      <w:r w:rsidR="00654529" w:rsidRPr="00B5142D">
        <w:rPr>
          <w:rFonts w:ascii="Cambria" w:hAnsi="Cambria" w:cs="Times New Roman"/>
          <w:sz w:val="24"/>
          <w:szCs w:val="24"/>
          <w:lang w:val="lv-LV"/>
        </w:rPr>
        <w:t xml:space="preserve"> likumprojektu “Grozījumi Konkurences likumā”</w:t>
      </w:r>
      <w:r w:rsidR="00A742B2">
        <w:rPr>
          <w:rFonts w:ascii="Cambria" w:hAnsi="Cambria" w:cs="Times New Roman"/>
          <w:sz w:val="24"/>
          <w:szCs w:val="24"/>
          <w:lang w:val="lv-LV"/>
        </w:rPr>
        <w:t xml:space="preserve"> (VSS-864)</w:t>
      </w:r>
      <w:r w:rsidR="008C50DB" w:rsidRPr="00B5142D">
        <w:rPr>
          <w:rFonts w:ascii="Cambria" w:hAnsi="Cambria" w:cs="Times New Roman"/>
          <w:sz w:val="24"/>
          <w:szCs w:val="24"/>
          <w:lang w:val="lv-LV"/>
        </w:rPr>
        <w:t xml:space="preserve"> (turpmāk – Likumprojekts)</w:t>
      </w:r>
      <w:r w:rsidR="009704F4">
        <w:rPr>
          <w:rFonts w:ascii="Cambria" w:hAnsi="Cambria" w:cs="Times New Roman"/>
          <w:sz w:val="24"/>
          <w:szCs w:val="24"/>
          <w:lang w:val="lv-LV"/>
        </w:rPr>
        <w:t xml:space="preserve"> un izsaka sekojošus iebildumus:</w:t>
      </w:r>
    </w:p>
    <w:p w14:paraId="282D296B" w14:textId="12319A0E" w:rsidR="00301334" w:rsidRDefault="009704F4" w:rsidP="00A77C00">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[1.] </w:t>
      </w:r>
      <w:r w:rsidR="00A742B2">
        <w:rPr>
          <w:rFonts w:ascii="Cambria" w:hAnsi="Cambria" w:cs="Times New Roman"/>
          <w:sz w:val="24"/>
          <w:szCs w:val="24"/>
          <w:lang w:val="lv-LV"/>
        </w:rPr>
        <w:t xml:space="preserve">LTRK </w:t>
      </w:r>
      <w:r w:rsidR="00305200">
        <w:rPr>
          <w:rFonts w:ascii="Cambria" w:hAnsi="Cambria" w:cs="Times New Roman"/>
          <w:sz w:val="24"/>
          <w:szCs w:val="24"/>
          <w:lang w:val="lv-LV"/>
        </w:rPr>
        <w:t>norāda, ka</w:t>
      </w:r>
      <w:r w:rsidR="00A742B2">
        <w:rPr>
          <w:rFonts w:ascii="Cambria" w:hAnsi="Cambria" w:cs="Times New Roman"/>
          <w:sz w:val="24"/>
          <w:szCs w:val="24"/>
          <w:lang w:val="lv-LV"/>
        </w:rPr>
        <w:t xml:space="preserve"> attiecībā par </w:t>
      </w:r>
      <w:r w:rsidR="00B4397D">
        <w:rPr>
          <w:rFonts w:ascii="Cambria" w:hAnsi="Cambria" w:cs="Times New Roman"/>
          <w:sz w:val="24"/>
          <w:szCs w:val="24"/>
          <w:lang w:val="lv-LV"/>
        </w:rPr>
        <w:t>L</w:t>
      </w:r>
      <w:r w:rsidR="00301334" w:rsidRPr="00B5142D">
        <w:rPr>
          <w:rFonts w:ascii="Cambria" w:hAnsi="Cambria" w:cs="Times New Roman"/>
          <w:sz w:val="24"/>
          <w:szCs w:val="24"/>
          <w:lang w:val="lv-LV"/>
        </w:rPr>
        <w:t xml:space="preserve">ikumprojekta </w:t>
      </w:r>
      <w:r w:rsidR="00B4397D">
        <w:rPr>
          <w:rFonts w:ascii="Cambria" w:hAnsi="Cambria" w:cs="Times New Roman"/>
          <w:sz w:val="24"/>
          <w:szCs w:val="24"/>
          <w:lang w:val="lv-LV"/>
        </w:rPr>
        <w:t xml:space="preserve">4.pantu ir jāizvērtē iespēja </w:t>
      </w:r>
      <w:r w:rsidR="00305200">
        <w:rPr>
          <w:rFonts w:ascii="Cambria" w:hAnsi="Cambria" w:cs="Times New Roman"/>
          <w:sz w:val="24"/>
          <w:szCs w:val="24"/>
          <w:lang w:val="lv-LV"/>
        </w:rPr>
        <w:t xml:space="preserve">Konkurences </w:t>
      </w:r>
      <w:r w:rsidR="00B4397D">
        <w:rPr>
          <w:rFonts w:ascii="Cambria" w:hAnsi="Cambria" w:cs="Times New Roman"/>
          <w:sz w:val="24"/>
          <w:szCs w:val="24"/>
          <w:lang w:val="lv-LV"/>
        </w:rPr>
        <w:t>likuma</w:t>
      </w:r>
      <w:r w:rsidR="00305200">
        <w:rPr>
          <w:rFonts w:ascii="Cambria" w:hAnsi="Cambria" w:cs="Times New Roman"/>
          <w:sz w:val="24"/>
          <w:szCs w:val="24"/>
          <w:lang w:val="lv-LV"/>
        </w:rPr>
        <w:t xml:space="preserve"> (turpmāk – likums)</w:t>
      </w:r>
      <w:r w:rsidR="00B4397D">
        <w:rPr>
          <w:rFonts w:ascii="Cambria" w:hAnsi="Cambria" w:cs="Times New Roman"/>
          <w:sz w:val="24"/>
          <w:szCs w:val="24"/>
          <w:lang w:val="lv-LV"/>
        </w:rPr>
        <w:t xml:space="preserve"> </w:t>
      </w:r>
      <w:r w:rsidR="00301334" w:rsidRPr="00B5142D">
        <w:rPr>
          <w:rFonts w:ascii="Cambria" w:hAnsi="Cambria" w:cs="Times New Roman"/>
          <w:sz w:val="24"/>
          <w:szCs w:val="24"/>
          <w:lang w:val="lv-LV"/>
        </w:rPr>
        <w:t>5.</w:t>
      </w:r>
      <w:r w:rsidR="00301334" w:rsidRPr="00B5142D">
        <w:rPr>
          <w:rFonts w:ascii="Cambria" w:hAnsi="Cambria" w:cs="Times New Roman"/>
          <w:sz w:val="24"/>
          <w:szCs w:val="24"/>
          <w:vertAlign w:val="superscript"/>
          <w:lang w:val="lv-LV"/>
        </w:rPr>
        <w:t>4</w:t>
      </w:r>
      <w:r w:rsidR="00301334" w:rsidRPr="00B5142D">
        <w:rPr>
          <w:rFonts w:ascii="Cambria" w:hAnsi="Cambria" w:cs="Times New Roman"/>
          <w:sz w:val="24"/>
          <w:szCs w:val="24"/>
          <w:lang w:val="lv-LV"/>
        </w:rPr>
        <w:t xml:space="preserve"> pant</w:t>
      </w:r>
      <w:r w:rsidR="00127264" w:rsidRPr="00B5142D">
        <w:rPr>
          <w:rFonts w:ascii="Cambria" w:hAnsi="Cambria" w:cs="Times New Roman"/>
          <w:sz w:val="24"/>
          <w:szCs w:val="24"/>
          <w:lang w:val="lv-LV"/>
        </w:rPr>
        <w:t>a trešajā daļā noteikt pienākumu - atmaksāt tā paša panta otrajā daļā paredzēto minimālo darba samaksu.</w:t>
      </w:r>
      <w:r w:rsidR="00B4397D">
        <w:rPr>
          <w:rFonts w:ascii="Cambria" w:hAnsi="Cambria" w:cs="Times New Roman"/>
          <w:sz w:val="24"/>
          <w:szCs w:val="24"/>
          <w:lang w:val="lv-LV"/>
        </w:rPr>
        <w:t xml:space="preserve"> </w:t>
      </w:r>
    </w:p>
    <w:p w14:paraId="68DE8850" w14:textId="779F6CF6" w:rsidR="00B4397D" w:rsidRPr="00B5142D" w:rsidRDefault="00B4397D" w:rsidP="00A77C00">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[2.] LTRK ieskatā </w:t>
      </w:r>
      <w:proofErr w:type="spellStart"/>
      <w:r>
        <w:rPr>
          <w:rFonts w:ascii="Cambria" w:hAnsi="Cambria" w:cs="Times New Roman"/>
          <w:sz w:val="24"/>
          <w:szCs w:val="24"/>
          <w:lang w:val="lv-LV"/>
        </w:rPr>
        <w:t>Likumuprojekta</w:t>
      </w:r>
      <w:proofErr w:type="spellEnd"/>
      <w:r>
        <w:rPr>
          <w:rFonts w:ascii="Cambria" w:hAnsi="Cambria" w:cs="Times New Roman"/>
          <w:sz w:val="24"/>
          <w:szCs w:val="24"/>
          <w:lang w:val="lv-LV"/>
        </w:rPr>
        <w:t xml:space="preserve"> 6.pantā aiz vārdiem “sociālo” ir jāpapildina ar vārdiem “un sadarbības”. Minētais ļautu Konkurences padomes</w:t>
      </w:r>
      <w:r w:rsidR="00136114">
        <w:rPr>
          <w:rFonts w:ascii="Cambria" w:hAnsi="Cambria" w:cs="Times New Roman"/>
          <w:sz w:val="24"/>
          <w:szCs w:val="24"/>
          <w:lang w:val="lv-LV"/>
        </w:rPr>
        <w:t xml:space="preserve"> (turpmāk</w:t>
      </w:r>
      <w:r w:rsidR="00251D4A">
        <w:rPr>
          <w:rFonts w:ascii="Cambria" w:hAnsi="Cambria" w:cs="Times New Roman"/>
          <w:sz w:val="24"/>
          <w:szCs w:val="24"/>
          <w:lang w:val="lv-LV"/>
        </w:rPr>
        <w:t xml:space="preserve"> -</w:t>
      </w:r>
      <w:r w:rsidR="00136114">
        <w:rPr>
          <w:rFonts w:ascii="Cambria" w:hAnsi="Cambria" w:cs="Times New Roman"/>
          <w:sz w:val="24"/>
          <w:szCs w:val="24"/>
          <w:lang w:val="lv-LV"/>
        </w:rPr>
        <w:t xml:space="preserve"> KP)</w:t>
      </w:r>
      <w:r>
        <w:rPr>
          <w:rFonts w:ascii="Cambria" w:hAnsi="Cambria" w:cs="Times New Roman"/>
          <w:sz w:val="24"/>
          <w:szCs w:val="24"/>
          <w:lang w:val="lv-LV"/>
        </w:rPr>
        <w:t xml:space="preserve"> konsultatīvajā padomē piedalīties arī citām nozīmīgām nevalstiskajām organizācijām, tai skaitā lielākajai uzņēmēju organizācijai Latvijā – LTRK.</w:t>
      </w:r>
    </w:p>
    <w:p w14:paraId="19B8078B" w14:textId="2C7D80A8" w:rsidR="00E84546" w:rsidRDefault="00B4397D" w:rsidP="00E84546">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[3.] </w:t>
      </w:r>
      <w:r w:rsidR="00E84546">
        <w:rPr>
          <w:rFonts w:ascii="Cambria" w:hAnsi="Cambria" w:cs="Times New Roman"/>
          <w:sz w:val="24"/>
          <w:szCs w:val="24"/>
          <w:lang w:val="lv-LV"/>
        </w:rPr>
        <w:t xml:space="preserve">LTRK ieskatā nepieciešams </w:t>
      </w:r>
      <w:r w:rsidR="00436C77">
        <w:rPr>
          <w:rFonts w:ascii="Cambria" w:hAnsi="Cambria" w:cs="Times New Roman"/>
          <w:sz w:val="24"/>
          <w:szCs w:val="24"/>
          <w:lang w:val="lv-LV"/>
        </w:rPr>
        <w:t>izslēgt</w:t>
      </w:r>
      <w:r w:rsidR="00E84546">
        <w:rPr>
          <w:rFonts w:ascii="Cambria" w:hAnsi="Cambria" w:cs="Times New Roman"/>
          <w:sz w:val="24"/>
          <w:szCs w:val="24"/>
          <w:lang w:val="lv-LV"/>
        </w:rPr>
        <w:t xml:space="preserve"> </w:t>
      </w:r>
      <w:r w:rsidR="00E84546" w:rsidRPr="00E84546">
        <w:rPr>
          <w:rFonts w:ascii="Cambria" w:hAnsi="Cambria" w:cs="Times New Roman"/>
          <w:sz w:val="24"/>
          <w:szCs w:val="24"/>
          <w:lang w:val="lv-LV"/>
        </w:rPr>
        <w:t>Likumprojekt</w:t>
      </w:r>
      <w:r w:rsidR="00E84546">
        <w:rPr>
          <w:rFonts w:ascii="Cambria" w:hAnsi="Cambria" w:cs="Times New Roman"/>
          <w:sz w:val="24"/>
          <w:szCs w:val="24"/>
          <w:lang w:val="lv-LV"/>
        </w:rPr>
        <w:t>a</w:t>
      </w:r>
      <w:r w:rsidR="00E84546" w:rsidRPr="00E84546">
        <w:rPr>
          <w:rFonts w:ascii="Cambria" w:hAnsi="Cambria" w:cs="Times New Roman"/>
          <w:sz w:val="24"/>
          <w:szCs w:val="24"/>
          <w:lang w:val="lv-LV"/>
        </w:rPr>
        <w:t xml:space="preserve"> 10. pantu, kas paredz svītrot </w:t>
      </w:r>
      <w:r w:rsidR="00E84546">
        <w:rPr>
          <w:rFonts w:ascii="Cambria" w:hAnsi="Cambria" w:cs="Times New Roman"/>
          <w:sz w:val="24"/>
          <w:szCs w:val="24"/>
          <w:lang w:val="lv-LV"/>
        </w:rPr>
        <w:t>likuma</w:t>
      </w:r>
      <w:r w:rsidR="00E84546" w:rsidRPr="00E84546">
        <w:rPr>
          <w:rFonts w:ascii="Cambria" w:hAnsi="Cambria" w:cs="Times New Roman"/>
          <w:sz w:val="24"/>
          <w:szCs w:val="24"/>
          <w:lang w:val="lv-LV"/>
        </w:rPr>
        <w:t xml:space="preserve"> 9. panta piektās daļas 4.punkta f) apakšpunktā vārdus “no tirgus dalībnieka darbiniekiem”, </w:t>
      </w:r>
      <w:r w:rsidR="00E84546">
        <w:rPr>
          <w:rFonts w:ascii="Cambria" w:hAnsi="Cambria" w:cs="Times New Roman"/>
          <w:sz w:val="24"/>
          <w:szCs w:val="24"/>
          <w:lang w:val="lv-LV"/>
        </w:rPr>
        <w:t xml:space="preserve"> </w:t>
      </w:r>
      <w:r w:rsidR="00E84546" w:rsidRPr="00E84546">
        <w:rPr>
          <w:rFonts w:ascii="Cambria" w:hAnsi="Cambria" w:cs="Times New Roman"/>
          <w:sz w:val="24"/>
          <w:szCs w:val="24"/>
          <w:lang w:val="lv-LV"/>
        </w:rPr>
        <w:t xml:space="preserve">jo </w:t>
      </w:r>
      <w:r w:rsidR="00136114">
        <w:rPr>
          <w:rFonts w:ascii="Cambria" w:hAnsi="Cambria" w:cs="Times New Roman"/>
          <w:sz w:val="24"/>
          <w:szCs w:val="24"/>
          <w:lang w:val="lv-LV"/>
        </w:rPr>
        <w:t xml:space="preserve"> tas </w:t>
      </w:r>
      <w:r w:rsidR="00E84546" w:rsidRPr="00E84546">
        <w:rPr>
          <w:rFonts w:ascii="Cambria" w:hAnsi="Cambria" w:cs="Times New Roman"/>
          <w:sz w:val="24"/>
          <w:szCs w:val="24"/>
          <w:lang w:val="lv-LV"/>
        </w:rPr>
        <w:t xml:space="preserve">rada tiesisko nenoteiktību par to, kādam personu lokam </w:t>
      </w:r>
      <w:r w:rsidR="00136114">
        <w:rPr>
          <w:rFonts w:ascii="Cambria" w:hAnsi="Cambria" w:cs="Times New Roman"/>
          <w:sz w:val="24"/>
          <w:szCs w:val="24"/>
          <w:lang w:val="lv-LV"/>
        </w:rPr>
        <w:t>KP</w:t>
      </w:r>
      <w:r w:rsidR="00E84546" w:rsidRPr="00E84546">
        <w:rPr>
          <w:rFonts w:ascii="Cambria" w:hAnsi="Cambria" w:cs="Times New Roman"/>
          <w:sz w:val="24"/>
          <w:szCs w:val="24"/>
          <w:lang w:val="lv-LV"/>
        </w:rPr>
        <w:t xml:space="preserve"> amatpersonas</w:t>
      </w:r>
      <w:r w:rsidR="00251D4A">
        <w:rPr>
          <w:rFonts w:ascii="Cambria" w:hAnsi="Cambria" w:cs="Times New Roman"/>
          <w:sz w:val="24"/>
          <w:szCs w:val="24"/>
          <w:lang w:val="lv-LV"/>
        </w:rPr>
        <w:t>,</w:t>
      </w:r>
      <w:r w:rsidR="00E84546" w:rsidRPr="00E84546">
        <w:rPr>
          <w:rFonts w:ascii="Cambria" w:hAnsi="Cambria" w:cs="Times New Roman"/>
          <w:sz w:val="24"/>
          <w:szCs w:val="24"/>
          <w:lang w:val="lv-LV"/>
        </w:rPr>
        <w:t xml:space="preserve"> kratīšanai pielīdzināmu darbību laikā</w:t>
      </w:r>
      <w:r w:rsidR="00251D4A">
        <w:rPr>
          <w:rFonts w:ascii="Cambria" w:hAnsi="Cambria" w:cs="Times New Roman"/>
          <w:sz w:val="24"/>
          <w:szCs w:val="24"/>
          <w:lang w:val="lv-LV"/>
        </w:rPr>
        <w:t>,</w:t>
      </w:r>
      <w:r w:rsidR="00E84546" w:rsidRPr="00E84546">
        <w:rPr>
          <w:rFonts w:ascii="Cambria" w:hAnsi="Cambria" w:cs="Times New Roman"/>
          <w:sz w:val="24"/>
          <w:szCs w:val="24"/>
          <w:lang w:val="lv-LV"/>
        </w:rPr>
        <w:t xml:space="preserve">  ir tiesīgas prasīt paskaidrojumus. Regulā 1/2003 , kurā noteiktas Eiropas Komisijas (</w:t>
      </w:r>
      <w:r w:rsidR="00136114">
        <w:rPr>
          <w:rFonts w:ascii="Cambria" w:hAnsi="Cambria" w:cs="Times New Roman"/>
          <w:sz w:val="24"/>
          <w:szCs w:val="24"/>
          <w:lang w:val="lv-LV"/>
        </w:rPr>
        <w:t xml:space="preserve">turpmāk - </w:t>
      </w:r>
      <w:r w:rsidR="00E84546" w:rsidRPr="00E84546">
        <w:rPr>
          <w:rFonts w:ascii="Cambria" w:hAnsi="Cambria" w:cs="Times New Roman"/>
          <w:sz w:val="24"/>
          <w:szCs w:val="24"/>
          <w:lang w:val="lv-LV"/>
        </w:rPr>
        <w:t>EK) pilnvaras inspekciju laikā, norādīts, ka EK ir tiesīga: “prasīt jebkuram uzņēmuma vai uzņēmumu apvienības darbiniekam vai pārstāvim paskaidrojumus par faktiem vai dokumentiem, kas attiecas uz pārbaudes priekšmetu un mērķi, un fiksēt atbildes.“ Arī Direktīvas 6 (1) e) punktā konkrēti norādīti „uzņēmuma vai uzņēmumu apvienības darbinieki vai pārstāvji“. Likumprojekta redakcijā</w:t>
      </w:r>
      <w:r w:rsidR="00136114">
        <w:rPr>
          <w:rFonts w:ascii="Cambria" w:hAnsi="Cambria" w:cs="Times New Roman"/>
          <w:sz w:val="24"/>
          <w:szCs w:val="24"/>
          <w:lang w:val="lv-LV"/>
        </w:rPr>
        <w:t>,</w:t>
      </w:r>
      <w:r w:rsidR="00E84546" w:rsidRPr="00E84546">
        <w:rPr>
          <w:rFonts w:ascii="Cambria" w:hAnsi="Cambria" w:cs="Times New Roman"/>
          <w:sz w:val="24"/>
          <w:szCs w:val="24"/>
          <w:lang w:val="lv-LV"/>
        </w:rPr>
        <w:t xml:space="preserve"> tirgus dalībnieka inspekcijas laikā</w:t>
      </w:r>
      <w:r w:rsidR="00136114">
        <w:rPr>
          <w:rFonts w:ascii="Cambria" w:hAnsi="Cambria" w:cs="Times New Roman"/>
          <w:sz w:val="24"/>
          <w:szCs w:val="24"/>
          <w:lang w:val="lv-LV"/>
        </w:rPr>
        <w:t>,</w:t>
      </w:r>
      <w:r w:rsidR="00E84546" w:rsidRPr="00E84546">
        <w:rPr>
          <w:rFonts w:ascii="Cambria" w:hAnsi="Cambria" w:cs="Times New Roman"/>
          <w:sz w:val="24"/>
          <w:szCs w:val="24"/>
          <w:lang w:val="lv-LV"/>
        </w:rPr>
        <w:t xml:space="preserve"> KP var prasīt paskaidrojumus jebkurai personai, pat tādai personai, kas nav saistīta ar pārbaudei pakļauto uzņēmumu, piemēram, uzņēmuma nejaušam apmeklētājam. Tik plašs formulējums nepamatoti paplašina iestādes pilnvaras, rada tiesisko nenoteiktību un ir pretrunā analoģiskām ES tiesību normām.</w:t>
      </w:r>
    </w:p>
    <w:p w14:paraId="06F5ABA5" w14:textId="3D0E1A16" w:rsidR="004B3323" w:rsidRDefault="004B3323" w:rsidP="004B3323">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[4.] Attiecībā p</w:t>
      </w:r>
      <w:r w:rsidRPr="004B3323">
        <w:rPr>
          <w:rFonts w:ascii="Cambria" w:hAnsi="Cambria" w:cs="Times New Roman"/>
          <w:sz w:val="24"/>
          <w:szCs w:val="24"/>
          <w:lang w:val="lv-LV"/>
        </w:rPr>
        <w:t xml:space="preserve">ar Likumprojekta 10. pantu, kas paredz papildināt </w:t>
      </w:r>
      <w:r w:rsidR="00DB73F7">
        <w:rPr>
          <w:rFonts w:ascii="Cambria" w:hAnsi="Cambria" w:cs="Times New Roman"/>
          <w:sz w:val="24"/>
          <w:szCs w:val="24"/>
          <w:lang w:val="lv-LV"/>
        </w:rPr>
        <w:t>likuma</w:t>
      </w:r>
      <w:r w:rsidRPr="004B3323">
        <w:rPr>
          <w:rFonts w:ascii="Cambria" w:hAnsi="Cambria" w:cs="Times New Roman"/>
          <w:sz w:val="24"/>
          <w:szCs w:val="24"/>
          <w:lang w:val="lv-LV"/>
        </w:rPr>
        <w:t xml:space="preserve"> 9. panta piekto daļu ar 5.</w:t>
      </w:r>
      <w:r w:rsidRPr="004B3323">
        <w:rPr>
          <w:rFonts w:ascii="Cambria" w:hAnsi="Cambria" w:cs="Times New Roman"/>
          <w:sz w:val="24"/>
          <w:szCs w:val="24"/>
          <w:vertAlign w:val="superscript"/>
          <w:lang w:val="lv-LV"/>
        </w:rPr>
        <w:t>1</w:t>
      </w:r>
      <w:r w:rsidRPr="004B3323">
        <w:rPr>
          <w:rFonts w:ascii="Cambria" w:hAnsi="Cambria" w:cs="Times New Roman"/>
          <w:sz w:val="24"/>
          <w:szCs w:val="24"/>
          <w:lang w:val="lv-LV"/>
        </w:rPr>
        <w:t xml:space="preserve"> punktu</w:t>
      </w:r>
      <w:r>
        <w:rPr>
          <w:rFonts w:ascii="Cambria" w:hAnsi="Cambria" w:cs="Times New Roman"/>
          <w:sz w:val="24"/>
          <w:szCs w:val="24"/>
          <w:lang w:val="lv-LV"/>
        </w:rPr>
        <w:t>, LTRK ieskatā š</w:t>
      </w:r>
      <w:r w:rsidRPr="004B3323">
        <w:rPr>
          <w:rFonts w:ascii="Cambria" w:hAnsi="Cambria" w:cs="Times New Roman"/>
          <w:sz w:val="24"/>
          <w:szCs w:val="24"/>
          <w:lang w:val="lv-LV"/>
        </w:rPr>
        <w:t xml:space="preserve">is priekšlikums ir noraidāms, jo rada tiesisko nenoteiktību par to, (a) cik ilgi un (b) kurā vietā KP var turpināt veikt kratīšanai pielīdzināmas darbības. No piedāvātās panta redakcijas nav skaidrs, kas ir “citas attiecīgi noteiktas telpas”, kurš un kādā kārtībā šīs telpas “attiecīgi” nosaka. Iespēju turpināt procesuālās darbības var noteikt tikai pamatotā tiesas </w:t>
      </w:r>
      <w:r w:rsidR="009C1231">
        <w:rPr>
          <w:rFonts w:ascii="Cambria" w:hAnsi="Cambria" w:cs="Times New Roman"/>
          <w:sz w:val="24"/>
          <w:szCs w:val="24"/>
          <w:lang w:val="lv-LV"/>
        </w:rPr>
        <w:t>lēmumā</w:t>
      </w:r>
      <w:r w:rsidRPr="004B3323">
        <w:rPr>
          <w:rFonts w:ascii="Cambria" w:hAnsi="Cambria" w:cs="Times New Roman"/>
          <w:sz w:val="24"/>
          <w:szCs w:val="24"/>
          <w:lang w:val="lv-LV"/>
        </w:rPr>
        <w:t>, kurā ir jābūt identificētām arī pārmeklēšanai pakļautajām personām un telpām</w:t>
      </w:r>
      <w:r>
        <w:rPr>
          <w:rFonts w:ascii="Cambria" w:hAnsi="Cambria" w:cs="Times New Roman"/>
          <w:sz w:val="24"/>
          <w:szCs w:val="24"/>
          <w:lang w:val="lv-LV"/>
        </w:rPr>
        <w:t xml:space="preserve">. Vienlaikus LTRK norāda, ka </w:t>
      </w:r>
      <w:r w:rsidRPr="00B5142D">
        <w:rPr>
          <w:rFonts w:ascii="Cambria" w:hAnsi="Cambria" w:cs="Times New Roman"/>
          <w:sz w:val="24"/>
          <w:szCs w:val="24"/>
          <w:lang w:val="lv-LV"/>
        </w:rPr>
        <w:t xml:space="preserve">Likumprojektā paredzētā kārtība paredz, ka tirgus dalībnieka telpas tiek aizzīmogotas uz laiku, kas nepieciešams procesuālo darbību veikšanai. Lai arī šāda prasība izriet no Direktīvas, tā būtu jāskata kopsakarā ar tiesneša atļaujas par izmeklēšanas darbību veikšanu saturu un samērīgumu, ievērojot to, ka telpu aizzīmogošana negatīvi ietekmē </w:t>
      </w:r>
      <w:r w:rsidRPr="00B5142D">
        <w:rPr>
          <w:rFonts w:ascii="Cambria" w:hAnsi="Cambria" w:cs="Times New Roman"/>
          <w:sz w:val="24"/>
          <w:szCs w:val="24"/>
          <w:lang w:val="lv-LV"/>
        </w:rPr>
        <w:lastRenderedPageBreak/>
        <w:t>tirgus dalībnieka saimniecisko darbību kā arī šāda normas redakcija bez papildu apsvērumiem un ierobežojumiem/tiesas norādēm nerada tirgus dalībniekiem tiesisko noteiktību attiecībā uz termiņu uz kādu tiek aizzīmogotas telpas</w:t>
      </w:r>
    </w:p>
    <w:p w14:paraId="76BE16B0" w14:textId="58BA124A" w:rsidR="00136114" w:rsidRDefault="00136114" w:rsidP="00E84546">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w:t>
      </w:r>
      <w:r w:rsidR="004B3323">
        <w:rPr>
          <w:rFonts w:ascii="Cambria" w:hAnsi="Cambria" w:cs="Times New Roman"/>
          <w:sz w:val="24"/>
          <w:szCs w:val="24"/>
          <w:lang w:val="lv-LV"/>
        </w:rPr>
        <w:t>5</w:t>
      </w:r>
      <w:r>
        <w:rPr>
          <w:rFonts w:ascii="Cambria" w:hAnsi="Cambria" w:cs="Times New Roman"/>
          <w:sz w:val="24"/>
          <w:szCs w:val="24"/>
          <w:lang w:val="lv-LV"/>
        </w:rPr>
        <w:t xml:space="preserve">.] </w:t>
      </w:r>
      <w:r w:rsidR="0051690D" w:rsidRPr="0051690D">
        <w:rPr>
          <w:rFonts w:ascii="Cambria" w:hAnsi="Cambria" w:cs="Times New Roman"/>
          <w:sz w:val="24"/>
          <w:szCs w:val="24"/>
          <w:lang w:val="lv-LV"/>
        </w:rPr>
        <w:t>Likumprojekta 11.pantā ir paredzēts palielināt naudas sodu par procesuāla rakstura pārkāpumiem, to paceļot no 1% no tirgus dalībnieka vai tirgus dalībnieku apvienības apgrozījuma Latvijas teritorijā uz 1% no tirgus dalībnieka vai tirgus dalībnieku apvienības apgrozījuma pasaulē.  Šādā veidā naudas sods par procesuālu pārkāpumu var būt nesamērīgi augsts attiecībā pret tirgus dalībnieka vai tirgus dalībnieku apvienības apgrozījumu pasaulē salīdzinājumā ar procesuālā pārkāpuma radīto ietekmi vai sekām Latvijas teritorijā, kā arī, salīdzinot, piemēram, ar  Konkurences padomes praksē</w:t>
      </w:r>
      <w:r w:rsidR="0051690D">
        <w:rPr>
          <w:rStyle w:val="FootnoteReference"/>
          <w:rFonts w:ascii="Cambria" w:hAnsi="Cambria" w:cs="Times New Roman"/>
          <w:sz w:val="24"/>
          <w:szCs w:val="24"/>
          <w:lang w:val="lv-LV"/>
        </w:rPr>
        <w:footnoteReference w:id="1"/>
      </w:r>
      <w:r w:rsidR="0051690D" w:rsidRPr="0051690D">
        <w:rPr>
          <w:rFonts w:ascii="Cambria" w:hAnsi="Cambria" w:cs="Times New Roman"/>
          <w:sz w:val="24"/>
          <w:szCs w:val="24"/>
          <w:lang w:val="lv-LV"/>
        </w:rPr>
        <w:t xml:space="preserve"> piemēroto naudas sodu apmēru par dominējošā stāvokļa ļaunprātīgu izmantošanu, kas ir viens no Konkurences likuma </w:t>
      </w:r>
      <w:proofErr w:type="spellStart"/>
      <w:r w:rsidR="0051690D" w:rsidRPr="0051690D">
        <w:rPr>
          <w:rFonts w:ascii="Cambria" w:hAnsi="Cambria" w:cs="Times New Roman"/>
          <w:sz w:val="24"/>
          <w:szCs w:val="24"/>
          <w:lang w:val="lv-LV"/>
        </w:rPr>
        <w:t>pamatpārkāpumiem</w:t>
      </w:r>
      <w:proofErr w:type="spellEnd"/>
      <w:r w:rsidR="0051690D" w:rsidRPr="0051690D">
        <w:rPr>
          <w:rFonts w:ascii="Cambria" w:hAnsi="Cambria" w:cs="Times New Roman"/>
          <w:sz w:val="24"/>
          <w:szCs w:val="24"/>
          <w:lang w:val="lv-LV"/>
        </w:rPr>
        <w:t>. LTRK ieskatā šāds naudas sods par procesuālu pārkāpumu palielinājums uzskatāms par nesamērīgu, netaisnīgu un nepamatotu.</w:t>
      </w:r>
    </w:p>
    <w:p w14:paraId="2F99FA5C" w14:textId="51720310" w:rsidR="002C7B97" w:rsidRDefault="009215CA" w:rsidP="009848E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[6.] Attiecībā p</w:t>
      </w:r>
      <w:r w:rsidRPr="009215CA">
        <w:rPr>
          <w:rFonts w:ascii="Cambria" w:hAnsi="Cambria" w:cs="Times New Roman"/>
          <w:sz w:val="24"/>
          <w:szCs w:val="24"/>
          <w:lang w:val="lv-LV"/>
        </w:rPr>
        <w:t xml:space="preserve">ar Likumprojekta 12. pantu, kas paredz </w:t>
      </w:r>
      <w:r>
        <w:rPr>
          <w:rFonts w:ascii="Cambria" w:hAnsi="Cambria" w:cs="Times New Roman"/>
          <w:sz w:val="24"/>
          <w:szCs w:val="24"/>
          <w:lang w:val="lv-LV"/>
        </w:rPr>
        <w:t>likuma</w:t>
      </w:r>
      <w:r w:rsidRPr="009215CA">
        <w:rPr>
          <w:rFonts w:ascii="Cambria" w:hAnsi="Cambria" w:cs="Times New Roman"/>
          <w:sz w:val="24"/>
          <w:szCs w:val="24"/>
          <w:lang w:val="lv-LV"/>
        </w:rPr>
        <w:t xml:space="preserve"> 11. pantā</w:t>
      </w:r>
      <w:r>
        <w:rPr>
          <w:rFonts w:ascii="Cambria" w:hAnsi="Cambria" w:cs="Times New Roman"/>
          <w:sz w:val="24"/>
          <w:szCs w:val="24"/>
          <w:lang w:val="lv-LV"/>
        </w:rPr>
        <w:t xml:space="preserve"> </w:t>
      </w:r>
      <w:r w:rsidRPr="009215CA">
        <w:rPr>
          <w:rFonts w:ascii="Cambria" w:hAnsi="Cambria" w:cs="Times New Roman"/>
          <w:sz w:val="24"/>
          <w:szCs w:val="24"/>
          <w:lang w:val="lv-LV"/>
        </w:rPr>
        <w:t>pirmās daļas ievaddaļā</w:t>
      </w:r>
      <w:r>
        <w:rPr>
          <w:rFonts w:ascii="Cambria" w:hAnsi="Cambria" w:cs="Times New Roman"/>
          <w:sz w:val="24"/>
          <w:szCs w:val="24"/>
          <w:lang w:val="lv-LV"/>
        </w:rPr>
        <w:t xml:space="preserve"> </w:t>
      </w:r>
      <w:r w:rsidRPr="009215CA">
        <w:rPr>
          <w:rFonts w:ascii="Cambria" w:hAnsi="Cambria" w:cs="Times New Roman"/>
          <w:sz w:val="24"/>
          <w:szCs w:val="24"/>
          <w:lang w:val="lv-LV"/>
        </w:rPr>
        <w:t>svītrot vārdus “tirgus dalībnieku””</w:t>
      </w:r>
      <w:r>
        <w:rPr>
          <w:rFonts w:ascii="Cambria" w:hAnsi="Cambria" w:cs="Times New Roman"/>
          <w:sz w:val="24"/>
          <w:szCs w:val="24"/>
          <w:lang w:val="lv-LV"/>
        </w:rPr>
        <w:t>, LTRK norāda, ka t</w:t>
      </w:r>
      <w:r w:rsidRPr="009215CA">
        <w:rPr>
          <w:rFonts w:ascii="Cambria" w:hAnsi="Cambria" w:cs="Times New Roman"/>
          <w:sz w:val="24"/>
          <w:szCs w:val="24"/>
          <w:lang w:val="lv-LV"/>
        </w:rPr>
        <w:t>as paredz būtisku novirzi no konkurences tiesību pamatjēdzieniem, kas nodibināti ar Līguma par Eiropas Savienības darbību 101. panta noteikumiem, un nostiprināti ilggadējā Eiropas Komisijas un Eiropas tiesas judikatūrā. Pie šādiem pamatjēdzieniem pieder “tirgus dalībnieks” un “aizliegtas vienošanās  tirgus dalībnieku starpā”. Jēdziens “tirgus dalībnieks” ir ļoti plašs</w:t>
      </w:r>
      <w:r>
        <w:rPr>
          <w:rFonts w:ascii="Cambria" w:hAnsi="Cambria" w:cs="Times New Roman"/>
          <w:sz w:val="24"/>
          <w:szCs w:val="24"/>
          <w:lang w:val="lv-LV"/>
        </w:rPr>
        <w:t xml:space="preserve"> un s</w:t>
      </w:r>
      <w:r w:rsidRPr="009215CA">
        <w:rPr>
          <w:rFonts w:ascii="Cambria" w:hAnsi="Cambria" w:cs="Times New Roman"/>
          <w:sz w:val="24"/>
          <w:szCs w:val="24"/>
          <w:lang w:val="lv-LV"/>
        </w:rPr>
        <w:t xml:space="preserve">askaņā ar </w:t>
      </w:r>
      <w:r>
        <w:rPr>
          <w:rFonts w:ascii="Cambria" w:hAnsi="Cambria" w:cs="Times New Roman"/>
          <w:sz w:val="24"/>
          <w:szCs w:val="24"/>
          <w:lang w:val="lv-LV"/>
        </w:rPr>
        <w:t>likumā</w:t>
      </w:r>
      <w:r w:rsidRPr="009215CA">
        <w:rPr>
          <w:rFonts w:ascii="Cambria" w:hAnsi="Cambria" w:cs="Times New Roman"/>
          <w:sz w:val="24"/>
          <w:szCs w:val="24"/>
          <w:lang w:val="lv-LV"/>
        </w:rPr>
        <w:t xml:space="preserve"> lietoto terminu, kas definēts atbilstoši ES tiesībās izveidotajam terminam, tā ir “jebkura persona (arī ārvalsts persona), kura veic vai gatavojas veikt saimniecisko darbību Latvijas teritorijā vai kuras darbība ietekmē vai var ietekmēt konkurenci Latvijas teritorijā. (..)“  </w:t>
      </w:r>
      <w:r>
        <w:rPr>
          <w:rFonts w:ascii="Cambria" w:hAnsi="Cambria" w:cs="Times New Roman"/>
          <w:sz w:val="24"/>
          <w:szCs w:val="24"/>
          <w:lang w:val="lv-LV"/>
        </w:rPr>
        <w:t>Svītrojot vārdu</w:t>
      </w:r>
      <w:r w:rsidRPr="009215CA">
        <w:rPr>
          <w:rFonts w:ascii="Cambria" w:hAnsi="Cambria" w:cs="Times New Roman"/>
          <w:sz w:val="24"/>
          <w:szCs w:val="24"/>
          <w:lang w:val="lv-LV"/>
        </w:rPr>
        <w:t xml:space="preserve"> “tirgus dalībnieks”, </w:t>
      </w:r>
      <w:r>
        <w:rPr>
          <w:rFonts w:ascii="Cambria" w:hAnsi="Cambria" w:cs="Times New Roman"/>
          <w:sz w:val="24"/>
          <w:szCs w:val="24"/>
          <w:lang w:val="lv-LV"/>
        </w:rPr>
        <w:t>minētā norma</w:t>
      </w:r>
      <w:r w:rsidRPr="009215CA">
        <w:rPr>
          <w:rFonts w:ascii="Cambria" w:hAnsi="Cambria" w:cs="Times New Roman"/>
          <w:sz w:val="24"/>
          <w:szCs w:val="24"/>
          <w:lang w:val="lv-LV"/>
        </w:rPr>
        <w:t xml:space="preserve"> zaudē tiesisko noteiktību un ir pakļaujama nenosakāmai un neparedzami plašai interpretācijai. Šāda situācija nav pieļaujama, jo īpaši ņemot vērā ievērojamo naudas sodu, kas var tikt piemērots aizliegtu vienošanos pārkāpuma gadījumā.</w:t>
      </w:r>
    </w:p>
    <w:p w14:paraId="0C70B0FF" w14:textId="61930114" w:rsidR="00B12FBE" w:rsidRDefault="009215CA" w:rsidP="009D3B4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w:t>
      </w:r>
      <w:r w:rsidR="009848EB">
        <w:rPr>
          <w:rFonts w:ascii="Cambria" w:hAnsi="Cambria" w:cs="Times New Roman"/>
          <w:sz w:val="24"/>
          <w:szCs w:val="24"/>
          <w:lang w:val="lv-LV"/>
        </w:rPr>
        <w:t>7</w:t>
      </w:r>
      <w:r>
        <w:rPr>
          <w:rFonts w:ascii="Cambria" w:hAnsi="Cambria" w:cs="Times New Roman"/>
          <w:sz w:val="24"/>
          <w:szCs w:val="24"/>
          <w:lang w:val="lv-LV"/>
        </w:rPr>
        <w:t xml:space="preserve">.] </w:t>
      </w:r>
      <w:r w:rsidR="007776AB">
        <w:rPr>
          <w:rFonts w:ascii="Cambria" w:hAnsi="Cambria" w:cs="Times New Roman"/>
          <w:sz w:val="24"/>
          <w:szCs w:val="24"/>
          <w:lang w:val="lv-LV"/>
        </w:rPr>
        <w:t>Attiecībā par Likumprojekta 14.pantu, kas paredz izteikt likuma 12.</w:t>
      </w:r>
      <w:r w:rsidR="007776AB" w:rsidRPr="007776AB">
        <w:rPr>
          <w:rFonts w:ascii="Cambria" w:hAnsi="Cambria" w:cs="Times New Roman"/>
          <w:sz w:val="24"/>
          <w:szCs w:val="24"/>
          <w:vertAlign w:val="superscript"/>
          <w:lang w:val="lv-LV"/>
        </w:rPr>
        <w:t>1</w:t>
      </w:r>
      <w:r w:rsidR="007776AB">
        <w:rPr>
          <w:rFonts w:ascii="Cambria" w:hAnsi="Cambria" w:cs="Times New Roman"/>
          <w:sz w:val="24"/>
          <w:szCs w:val="24"/>
          <w:lang w:val="lv-LV"/>
        </w:rPr>
        <w:t xml:space="preserve"> panta </w:t>
      </w:r>
      <w:r w:rsidR="007776AB" w:rsidRPr="007776AB">
        <w:rPr>
          <w:rFonts w:ascii="Cambria" w:hAnsi="Cambria" w:cs="Times New Roman"/>
          <w:sz w:val="24"/>
          <w:szCs w:val="24"/>
          <w:lang w:val="lv-LV"/>
        </w:rPr>
        <w:t>pirmo, otro un trešo daļu</w:t>
      </w:r>
      <w:r w:rsidR="007776AB">
        <w:rPr>
          <w:rFonts w:ascii="Cambria" w:hAnsi="Cambria" w:cs="Times New Roman"/>
          <w:sz w:val="24"/>
          <w:szCs w:val="24"/>
          <w:lang w:val="lv-LV"/>
        </w:rPr>
        <w:t xml:space="preserve"> attiecīgajās redakcijās, LTRK norāda, ka, l</w:t>
      </w:r>
      <w:r w:rsidR="007776AB" w:rsidRPr="007776AB">
        <w:rPr>
          <w:rFonts w:ascii="Cambria" w:hAnsi="Cambria" w:cs="Times New Roman"/>
          <w:sz w:val="24"/>
          <w:szCs w:val="24"/>
          <w:lang w:val="lv-LV"/>
        </w:rPr>
        <w:t>asot Direktīvas prasības un salīdzinot tās ar  likumā ietverto un</w:t>
      </w:r>
      <w:r w:rsidR="00DB73F7">
        <w:rPr>
          <w:rFonts w:ascii="Cambria" w:hAnsi="Cambria" w:cs="Times New Roman"/>
          <w:sz w:val="24"/>
          <w:szCs w:val="24"/>
          <w:lang w:val="lv-LV"/>
        </w:rPr>
        <w:t xml:space="preserve"> saistītajos</w:t>
      </w:r>
      <w:r w:rsidR="007776AB" w:rsidRPr="007776AB">
        <w:rPr>
          <w:rFonts w:ascii="Cambria" w:hAnsi="Cambria" w:cs="Times New Roman"/>
          <w:sz w:val="24"/>
          <w:szCs w:val="24"/>
          <w:lang w:val="lv-LV"/>
        </w:rPr>
        <w:t xml:space="preserve"> </w:t>
      </w:r>
      <w:r w:rsidR="007776AB">
        <w:rPr>
          <w:rFonts w:ascii="Cambria" w:hAnsi="Cambria" w:cs="Times New Roman"/>
          <w:sz w:val="24"/>
          <w:szCs w:val="24"/>
          <w:lang w:val="lv-LV"/>
        </w:rPr>
        <w:t>Ministru kabineta noteikumos</w:t>
      </w:r>
      <w:r w:rsidR="007776AB" w:rsidRPr="007776AB">
        <w:rPr>
          <w:rFonts w:ascii="Cambria" w:hAnsi="Cambria" w:cs="Times New Roman"/>
          <w:sz w:val="24"/>
          <w:szCs w:val="24"/>
          <w:lang w:val="lv-LV"/>
        </w:rPr>
        <w:t xml:space="preserve"> ietverto regulējumu, secināms, ka iecietības programmas regulējums ir izveidots ļoti sarežģīts un neuztverams, kā arī netiek ieviestas visas Direktīvas prasības. </w:t>
      </w:r>
      <w:r w:rsidR="007776AB">
        <w:rPr>
          <w:rFonts w:ascii="Cambria" w:hAnsi="Cambria" w:cs="Times New Roman"/>
          <w:sz w:val="24"/>
          <w:szCs w:val="24"/>
          <w:lang w:val="lv-LV"/>
        </w:rPr>
        <w:t xml:space="preserve">Tāpēc </w:t>
      </w:r>
      <w:r w:rsidR="007776AB" w:rsidRPr="007776AB">
        <w:rPr>
          <w:rFonts w:ascii="Cambria" w:hAnsi="Cambria" w:cs="Times New Roman"/>
          <w:sz w:val="24"/>
          <w:szCs w:val="24"/>
          <w:lang w:val="lv-LV"/>
        </w:rPr>
        <w:t>LTRK iebilst pret esošo Likumprojekta 14.panta redakciju un aicināt Likumprojekta izstrādātājus nodrošināt Likumprojektā iecietības programmas regulējumu ikvienam tirgus dalībniekam skaidru un saprotamu, kā arī Direktīvas prasībām atbilstošu.</w:t>
      </w:r>
      <w:r w:rsidR="007776AB">
        <w:rPr>
          <w:rFonts w:ascii="Cambria" w:hAnsi="Cambria" w:cs="Times New Roman"/>
          <w:sz w:val="24"/>
          <w:szCs w:val="24"/>
          <w:lang w:val="lv-LV"/>
        </w:rPr>
        <w:t xml:space="preserve"> </w:t>
      </w:r>
    </w:p>
    <w:p w14:paraId="5F9D5400" w14:textId="77777777" w:rsidR="00B12FBE" w:rsidRDefault="00B12FBE">
      <w:pPr>
        <w:spacing w:after="160" w:line="259" w:lineRule="auto"/>
        <w:rPr>
          <w:rFonts w:ascii="Cambria" w:hAnsi="Cambria" w:cs="Times New Roman"/>
          <w:sz w:val="24"/>
          <w:szCs w:val="24"/>
          <w:lang w:val="lv-LV"/>
        </w:rPr>
      </w:pPr>
      <w:r>
        <w:rPr>
          <w:rFonts w:ascii="Cambria" w:hAnsi="Cambria" w:cs="Times New Roman"/>
          <w:sz w:val="24"/>
          <w:szCs w:val="24"/>
          <w:lang w:val="lv-LV"/>
        </w:rPr>
        <w:br w:type="page"/>
      </w:r>
    </w:p>
    <w:p w14:paraId="591A509A" w14:textId="77777777" w:rsidR="009D3B4B" w:rsidRDefault="009D3B4B" w:rsidP="009D3B4B">
      <w:pPr>
        <w:pStyle w:val="CommentText"/>
        <w:spacing w:line="276" w:lineRule="auto"/>
        <w:ind w:firstLine="720"/>
        <w:jc w:val="both"/>
        <w:rPr>
          <w:rFonts w:ascii="Cambria" w:hAnsi="Cambria" w:cs="Times New Roman"/>
          <w:sz w:val="24"/>
          <w:szCs w:val="24"/>
          <w:lang w:val="lv-LV"/>
        </w:rPr>
      </w:pPr>
    </w:p>
    <w:p w14:paraId="06410166" w14:textId="32A2ACB9" w:rsidR="007776AB" w:rsidRDefault="007776AB" w:rsidP="009D3B4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LTRK ieskatā </w:t>
      </w:r>
      <w:r w:rsidRPr="007776AB">
        <w:rPr>
          <w:rFonts w:ascii="Cambria" w:hAnsi="Cambria" w:cs="Times New Roman"/>
          <w:sz w:val="24"/>
          <w:szCs w:val="24"/>
          <w:lang w:val="lv-LV"/>
        </w:rPr>
        <w:t xml:space="preserve">Direktīvas 18. panta 1) – 3) apakšpunkti ir kumulatīvi piemērojami. To savukārt nevar viennozīmīgi saprast piedāvātajā </w:t>
      </w:r>
      <w:r>
        <w:rPr>
          <w:rFonts w:ascii="Cambria" w:hAnsi="Cambria" w:cs="Times New Roman"/>
          <w:sz w:val="24"/>
          <w:szCs w:val="24"/>
          <w:lang w:val="lv-LV"/>
        </w:rPr>
        <w:t>Likumprojekta</w:t>
      </w:r>
      <w:r w:rsidRPr="007776AB">
        <w:rPr>
          <w:rFonts w:ascii="Cambria" w:hAnsi="Cambria" w:cs="Times New Roman"/>
          <w:sz w:val="24"/>
          <w:szCs w:val="24"/>
          <w:lang w:val="lv-LV"/>
        </w:rPr>
        <w:t xml:space="preserve"> redakcijā. </w:t>
      </w:r>
      <w:r>
        <w:rPr>
          <w:rFonts w:ascii="Cambria" w:hAnsi="Cambria" w:cs="Times New Roman"/>
          <w:sz w:val="24"/>
          <w:szCs w:val="24"/>
          <w:lang w:val="lv-LV"/>
        </w:rPr>
        <w:t xml:space="preserve">Savukārt </w:t>
      </w:r>
      <w:r w:rsidRPr="007776AB">
        <w:rPr>
          <w:rFonts w:ascii="Cambria" w:hAnsi="Cambria" w:cs="Times New Roman"/>
          <w:sz w:val="24"/>
          <w:szCs w:val="24"/>
          <w:lang w:val="lv-LV"/>
        </w:rPr>
        <w:t>4) apakšpunkts</w:t>
      </w:r>
      <w:r>
        <w:rPr>
          <w:rFonts w:ascii="Cambria" w:hAnsi="Cambria" w:cs="Times New Roman"/>
          <w:sz w:val="24"/>
          <w:szCs w:val="24"/>
          <w:lang w:val="lv-LV"/>
        </w:rPr>
        <w:t xml:space="preserve"> </w:t>
      </w:r>
      <w:r w:rsidRPr="007776AB">
        <w:rPr>
          <w:rFonts w:ascii="Cambria" w:hAnsi="Cambria" w:cs="Times New Roman"/>
          <w:sz w:val="24"/>
          <w:szCs w:val="24"/>
          <w:lang w:val="lv-LV"/>
        </w:rPr>
        <w:t xml:space="preserve">ir alternatīvi, nevis kumulatīvi piemērojams. Ievērojot minēto, ir nepieciešams pantu atbilstoši precizēt, lai neveidotos pretruna ar Direktīvas 18. panta noteikumiem. </w:t>
      </w:r>
      <w:r>
        <w:rPr>
          <w:rFonts w:ascii="Cambria" w:hAnsi="Cambria" w:cs="Times New Roman"/>
          <w:sz w:val="24"/>
          <w:szCs w:val="24"/>
          <w:lang w:val="lv-LV"/>
        </w:rPr>
        <w:t xml:space="preserve"> Papildus minētajam, </w:t>
      </w:r>
      <w:r w:rsidRPr="007776AB">
        <w:rPr>
          <w:rFonts w:ascii="Cambria" w:hAnsi="Cambria" w:cs="Times New Roman"/>
          <w:sz w:val="24"/>
          <w:szCs w:val="24"/>
          <w:lang w:val="lv-LV"/>
        </w:rPr>
        <w:t>4) apakšpunktu piedāvātajā redakcijā praksē nebūs iespējams piemērot, jo pretējā gadījumā tiks pārkāpts KP lietu izpētes, pierādījumu vākšanas un lēmumu pieņemšanas process</w:t>
      </w:r>
      <w:r>
        <w:rPr>
          <w:rFonts w:ascii="Cambria" w:hAnsi="Cambria" w:cs="Times New Roman"/>
          <w:sz w:val="24"/>
          <w:szCs w:val="24"/>
          <w:lang w:val="lv-LV"/>
        </w:rPr>
        <w:t>.</w:t>
      </w:r>
    </w:p>
    <w:p w14:paraId="1F5F20E2" w14:textId="55155063" w:rsidR="009848EB" w:rsidRDefault="009848EB" w:rsidP="009D3B4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[8.] </w:t>
      </w:r>
      <w:r w:rsidRPr="009848EB">
        <w:rPr>
          <w:rFonts w:ascii="Cambria" w:hAnsi="Cambria" w:cs="Times New Roman"/>
          <w:sz w:val="24"/>
          <w:szCs w:val="24"/>
          <w:lang w:val="lv-LV"/>
        </w:rPr>
        <w:t xml:space="preserve">Likumprojekts paredz palielināt maksimālā naudas soda apmēru līdz 10% no tirgus dalībnieka vai tirgus dalībnieku apvienības pēdējā finanšu gada neto apgrozījuma pasaulē. Tā kā Direktīva neprasa palielināt naudas sodu arī nacionālo konkurences tiesību pārkāpumu gadījumā jeb par konkurences tiesību pārkāpumu Latvijā, </w:t>
      </w:r>
      <w:r>
        <w:rPr>
          <w:rFonts w:ascii="Cambria" w:hAnsi="Cambria" w:cs="Times New Roman"/>
          <w:sz w:val="24"/>
          <w:szCs w:val="24"/>
          <w:lang w:val="lv-LV"/>
        </w:rPr>
        <w:t>LTRK ieskatā</w:t>
      </w:r>
      <w:r w:rsidRPr="009848EB">
        <w:rPr>
          <w:rFonts w:ascii="Cambria" w:hAnsi="Cambria" w:cs="Times New Roman"/>
          <w:sz w:val="24"/>
          <w:szCs w:val="24"/>
          <w:lang w:val="lv-LV"/>
        </w:rPr>
        <w:t xml:space="preserve"> Likumprojekt</w:t>
      </w:r>
      <w:r>
        <w:rPr>
          <w:rFonts w:ascii="Cambria" w:hAnsi="Cambria" w:cs="Times New Roman"/>
          <w:sz w:val="24"/>
          <w:szCs w:val="24"/>
          <w:lang w:val="lv-LV"/>
        </w:rPr>
        <w:t xml:space="preserve">u nepieciešams precizēt. Proti, </w:t>
      </w:r>
      <w:r w:rsidRPr="009848EB">
        <w:rPr>
          <w:rFonts w:ascii="Cambria" w:hAnsi="Cambria" w:cs="Times New Roman"/>
          <w:sz w:val="24"/>
          <w:szCs w:val="24"/>
          <w:lang w:val="lv-LV"/>
        </w:rPr>
        <w:t xml:space="preserve"> </w:t>
      </w:r>
      <w:r>
        <w:rPr>
          <w:rFonts w:ascii="Cambria" w:hAnsi="Cambria" w:cs="Times New Roman"/>
          <w:sz w:val="24"/>
          <w:szCs w:val="24"/>
          <w:lang w:val="lv-LV"/>
        </w:rPr>
        <w:t>jāveic</w:t>
      </w:r>
      <w:r w:rsidRPr="009848EB">
        <w:rPr>
          <w:rFonts w:ascii="Cambria" w:hAnsi="Cambria" w:cs="Times New Roman"/>
          <w:sz w:val="24"/>
          <w:szCs w:val="24"/>
          <w:lang w:val="lv-LV"/>
        </w:rPr>
        <w:t xml:space="preserve"> izmaiņas, naudas sodu apmēru par LESD 101. un 102.panta pārkāpumu izdalot atsevišķi Konkurences likuma VII nodaļā “Eiropas Savienības konkurences tiesību piemērošana”, </w:t>
      </w:r>
      <w:r>
        <w:rPr>
          <w:rFonts w:ascii="Cambria" w:hAnsi="Cambria" w:cs="Times New Roman"/>
          <w:sz w:val="24"/>
          <w:szCs w:val="24"/>
          <w:lang w:val="lv-LV"/>
        </w:rPr>
        <w:t>un</w:t>
      </w:r>
      <w:r w:rsidRPr="009848EB">
        <w:rPr>
          <w:rFonts w:ascii="Cambria" w:hAnsi="Cambria" w:cs="Times New Roman"/>
          <w:sz w:val="24"/>
          <w:szCs w:val="24"/>
          <w:lang w:val="lv-LV"/>
        </w:rPr>
        <w:t xml:space="preserve"> no Likumprojekta izslēdzot 13. un 15.pantu</w:t>
      </w:r>
      <w:r>
        <w:rPr>
          <w:rFonts w:ascii="Cambria" w:hAnsi="Cambria" w:cs="Times New Roman"/>
          <w:sz w:val="24"/>
          <w:szCs w:val="24"/>
          <w:lang w:val="lv-LV"/>
        </w:rPr>
        <w:t xml:space="preserve">, attiecīgi precizējot arī saistītās likuma normas. </w:t>
      </w:r>
    </w:p>
    <w:p w14:paraId="095ACCA5" w14:textId="5A29E547" w:rsidR="00473BBF" w:rsidRDefault="009848EB" w:rsidP="00E1146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Papildus minētajam, tiesiskais regulējums jau šobrīd paredz, ka KP </w:t>
      </w:r>
      <w:r w:rsidRPr="009848EB">
        <w:rPr>
          <w:rFonts w:ascii="Cambria" w:hAnsi="Cambria" w:cs="Times New Roman"/>
          <w:sz w:val="24"/>
          <w:szCs w:val="24"/>
          <w:lang w:val="lv-LV"/>
        </w:rPr>
        <w:t xml:space="preserve">ir tiesīga uzlikt </w:t>
      </w:r>
      <w:r>
        <w:rPr>
          <w:rFonts w:ascii="Cambria" w:hAnsi="Cambria" w:cs="Times New Roman"/>
          <w:sz w:val="24"/>
          <w:szCs w:val="24"/>
          <w:lang w:val="lv-LV"/>
        </w:rPr>
        <w:t xml:space="preserve">sodu </w:t>
      </w:r>
      <w:r w:rsidRPr="009848EB">
        <w:rPr>
          <w:rFonts w:ascii="Cambria" w:hAnsi="Cambria" w:cs="Times New Roman"/>
          <w:sz w:val="24"/>
          <w:szCs w:val="24"/>
          <w:lang w:val="lv-LV"/>
        </w:rPr>
        <w:t>līdz 5</w:t>
      </w:r>
      <w:r w:rsidR="00E1146B">
        <w:rPr>
          <w:rFonts w:ascii="Cambria" w:hAnsi="Cambria" w:cs="Times New Roman"/>
          <w:sz w:val="24"/>
          <w:szCs w:val="24"/>
          <w:lang w:val="lv-LV"/>
        </w:rPr>
        <w:t xml:space="preserve">% </w:t>
      </w:r>
      <w:r w:rsidRPr="009848EB">
        <w:rPr>
          <w:rFonts w:ascii="Cambria" w:hAnsi="Cambria" w:cs="Times New Roman"/>
          <w:sz w:val="24"/>
          <w:szCs w:val="24"/>
          <w:lang w:val="lv-LV"/>
        </w:rPr>
        <w:t>apmēram no tirgus dalībnieka/ konkurenta pēdējā finanšu gada neto apgrozījuma, kas jau ir gana iespaidīgs soda apmērs un neapšaubāmi attur tirgus dalībniekus no konkurences tiesību pārkāpumu izdarīšanas, kā arī sasniedz Likumā noteikto mērķi</w:t>
      </w:r>
      <w:r w:rsidR="00E1146B">
        <w:rPr>
          <w:rFonts w:ascii="Cambria" w:hAnsi="Cambria" w:cs="Times New Roman"/>
          <w:sz w:val="24"/>
          <w:szCs w:val="24"/>
          <w:lang w:val="lv-LV"/>
        </w:rPr>
        <w:t xml:space="preserve">. Tāpēc LTRK uzskata, ka </w:t>
      </w:r>
      <w:r w:rsidR="00473BBF" w:rsidRPr="00B5142D">
        <w:rPr>
          <w:rFonts w:ascii="Cambria" w:hAnsi="Cambria" w:cs="Times New Roman"/>
          <w:sz w:val="24"/>
          <w:szCs w:val="24"/>
          <w:lang w:val="lv-LV"/>
        </w:rPr>
        <w:t>nav skaidra nepieciešamība palielināt esošo naudas sodu potenciālo apmēru</w:t>
      </w:r>
      <w:r w:rsidR="00E1146B">
        <w:rPr>
          <w:rFonts w:ascii="Cambria" w:hAnsi="Cambria" w:cs="Times New Roman"/>
          <w:sz w:val="24"/>
          <w:szCs w:val="24"/>
          <w:lang w:val="lv-LV"/>
        </w:rPr>
        <w:t xml:space="preserve"> un</w:t>
      </w:r>
      <w:r w:rsidR="00473BBF" w:rsidRPr="00B5142D">
        <w:rPr>
          <w:rFonts w:ascii="Cambria" w:hAnsi="Cambria" w:cs="Times New Roman"/>
          <w:sz w:val="24"/>
          <w:szCs w:val="24"/>
          <w:lang w:val="lv-LV"/>
        </w:rPr>
        <w:t xml:space="preserve"> par aprēķina pamatu izmantojot tieši neto apgrozījumu pasaulē</w:t>
      </w:r>
      <w:r w:rsidR="009C1231">
        <w:rPr>
          <w:rFonts w:ascii="Cambria" w:hAnsi="Cambria" w:cs="Times New Roman"/>
          <w:sz w:val="24"/>
          <w:szCs w:val="24"/>
          <w:lang w:val="lv-LV"/>
        </w:rPr>
        <w:t xml:space="preserve">, </w:t>
      </w:r>
      <w:r w:rsidR="009C1231" w:rsidRPr="009C1231">
        <w:rPr>
          <w:rFonts w:ascii="Cambria" w:hAnsi="Cambria" w:cs="Times New Roman"/>
          <w:sz w:val="24"/>
          <w:szCs w:val="24"/>
          <w:lang w:val="lv-LV"/>
        </w:rPr>
        <w:t>jo īpaši šobrīd, kad liela daļa komersanti izjūt negatīvu  Covid-19 ietekmi uz savu komercdarbību un pašlaik nav prognozējams, kad tirgus situācija visvairāk Covid-19 seku ietekmētajos tirgos uzlabosies.</w:t>
      </w:r>
    </w:p>
    <w:p w14:paraId="4066C04C" w14:textId="0E143922" w:rsidR="00E1146B" w:rsidRDefault="00E1146B" w:rsidP="00E1146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[9.] Ņemot vēra, ka </w:t>
      </w:r>
      <w:r w:rsidRPr="00E1146B">
        <w:rPr>
          <w:rFonts w:ascii="Cambria" w:hAnsi="Cambria" w:cs="Times New Roman"/>
          <w:sz w:val="24"/>
          <w:szCs w:val="24"/>
          <w:lang w:val="lv-LV"/>
        </w:rPr>
        <w:t xml:space="preserve">Likumprojekta 16. - 19. panti ievieš jaunus, līdz šim KL nebijušus naudas sodus par (a) tiesisko pienākumu, kurus tirgus dalībnieks </w:t>
      </w:r>
      <w:proofErr w:type="spellStart"/>
      <w:r w:rsidRPr="00E1146B">
        <w:rPr>
          <w:rFonts w:ascii="Cambria" w:hAnsi="Cambria" w:cs="Times New Roman"/>
          <w:sz w:val="24"/>
          <w:szCs w:val="24"/>
          <w:lang w:val="lv-LV"/>
        </w:rPr>
        <w:t>rakstveidā</w:t>
      </w:r>
      <w:proofErr w:type="spellEnd"/>
      <w:r w:rsidRPr="00E1146B">
        <w:rPr>
          <w:rFonts w:ascii="Cambria" w:hAnsi="Cambria" w:cs="Times New Roman"/>
          <w:sz w:val="24"/>
          <w:szCs w:val="24"/>
          <w:lang w:val="lv-LV"/>
        </w:rPr>
        <w:t xml:space="preserve"> apņēmies pildīt, nepildīšanu, (b) tiesisko pienākumu, kurus tirgus dalībnieks apņēmies pildīt administratīvajā līgumā, nepildīšanu un (c) tiesisko pienākumu, kuri uzlikti ar lēmumu par pagaidu noregulējumu, nepildīšanu</w:t>
      </w:r>
      <w:r>
        <w:rPr>
          <w:rFonts w:ascii="Cambria" w:hAnsi="Cambria" w:cs="Times New Roman"/>
          <w:sz w:val="24"/>
          <w:szCs w:val="24"/>
          <w:lang w:val="lv-LV"/>
        </w:rPr>
        <w:t>, LTRK ieskatā likuma</w:t>
      </w:r>
      <w:r w:rsidRPr="00E1146B">
        <w:rPr>
          <w:rFonts w:ascii="Cambria" w:hAnsi="Cambria" w:cs="Times New Roman"/>
          <w:sz w:val="24"/>
          <w:szCs w:val="24"/>
          <w:lang w:val="lv-LV"/>
        </w:rPr>
        <w:t xml:space="preserve"> 8.</w:t>
      </w:r>
      <w:r w:rsidRPr="00E1146B">
        <w:rPr>
          <w:rFonts w:ascii="Cambria" w:hAnsi="Cambria" w:cs="Times New Roman"/>
          <w:sz w:val="24"/>
          <w:szCs w:val="24"/>
          <w:vertAlign w:val="superscript"/>
          <w:lang w:val="lv-LV"/>
        </w:rPr>
        <w:t>1</w:t>
      </w:r>
      <w:r w:rsidRPr="00E1146B">
        <w:rPr>
          <w:rFonts w:ascii="Cambria" w:hAnsi="Cambria" w:cs="Times New Roman"/>
          <w:sz w:val="24"/>
          <w:szCs w:val="24"/>
          <w:lang w:val="lv-LV"/>
        </w:rPr>
        <w:t xml:space="preserve"> panta piektās daļas noteikumi par piespiedu naudu (ko paredzēts precizēt ar likumprojekta 9. pantu), nav piemērojami </w:t>
      </w:r>
      <w:r>
        <w:rPr>
          <w:rFonts w:ascii="Cambria" w:hAnsi="Cambria" w:cs="Times New Roman"/>
          <w:sz w:val="24"/>
          <w:szCs w:val="24"/>
          <w:lang w:val="lv-LV"/>
        </w:rPr>
        <w:t>Likumprojekta</w:t>
      </w:r>
      <w:r w:rsidRPr="00E1146B">
        <w:rPr>
          <w:rFonts w:ascii="Cambria" w:hAnsi="Cambria" w:cs="Times New Roman"/>
          <w:sz w:val="24"/>
          <w:szCs w:val="24"/>
          <w:lang w:val="lv-LV"/>
        </w:rPr>
        <w:t xml:space="preserve"> 16.-19. pantos minētajās situācijās.</w:t>
      </w:r>
    </w:p>
    <w:p w14:paraId="7BE6AC14" w14:textId="0CEF1E8D" w:rsidR="00E1146B" w:rsidRDefault="00E1146B" w:rsidP="00E1146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Vienlaikus </w:t>
      </w:r>
      <w:r w:rsidRPr="00E1146B">
        <w:rPr>
          <w:rFonts w:ascii="Cambria" w:hAnsi="Cambria" w:cs="Times New Roman"/>
          <w:sz w:val="24"/>
          <w:szCs w:val="24"/>
          <w:lang w:val="lv-LV"/>
        </w:rPr>
        <w:t xml:space="preserve">Likumprojekta 17.pants paredz palielināt naudas sodu līdz 5%, ja netiek pildīts ar administratīvo līgumu uzņemtais tiesiskais pienākums. Direktīvas 13.panta 2.punkts nosaka, ka konkurences iestādei jāvar uzlikt naudas sodu par lēmuma nepildīšanu, nevis naudas sodu palielināt. </w:t>
      </w:r>
      <w:r>
        <w:rPr>
          <w:rFonts w:ascii="Cambria" w:hAnsi="Cambria" w:cs="Times New Roman"/>
          <w:sz w:val="24"/>
          <w:szCs w:val="24"/>
          <w:lang w:val="lv-LV"/>
        </w:rPr>
        <w:t>Ņemot vērā minēto, LTRK ieskatā</w:t>
      </w:r>
      <w:r w:rsidRPr="00E1146B">
        <w:rPr>
          <w:rFonts w:ascii="Cambria" w:hAnsi="Cambria" w:cs="Times New Roman"/>
          <w:sz w:val="24"/>
          <w:szCs w:val="24"/>
          <w:lang w:val="lv-LV"/>
        </w:rPr>
        <w:t xml:space="preserve"> Likumprojekta 17.pant</w:t>
      </w:r>
      <w:r>
        <w:rPr>
          <w:rFonts w:ascii="Cambria" w:hAnsi="Cambria" w:cs="Times New Roman"/>
          <w:sz w:val="24"/>
          <w:szCs w:val="24"/>
          <w:lang w:val="lv-LV"/>
        </w:rPr>
        <w:t xml:space="preserve">a </w:t>
      </w:r>
      <w:r w:rsidRPr="00E1146B">
        <w:rPr>
          <w:rFonts w:ascii="Cambria" w:hAnsi="Cambria" w:cs="Times New Roman"/>
          <w:sz w:val="24"/>
          <w:szCs w:val="24"/>
          <w:lang w:val="lv-LV"/>
        </w:rPr>
        <w:t xml:space="preserve">vārdu “palielināšanu” </w:t>
      </w:r>
      <w:r>
        <w:rPr>
          <w:rFonts w:ascii="Cambria" w:hAnsi="Cambria" w:cs="Times New Roman"/>
          <w:sz w:val="24"/>
          <w:szCs w:val="24"/>
          <w:lang w:val="lv-LV"/>
        </w:rPr>
        <w:t>nepieciešams aizstāt ar vārdu</w:t>
      </w:r>
      <w:r w:rsidRPr="00E1146B">
        <w:rPr>
          <w:rFonts w:ascii="Cambria" w:hAnsi="Cambria" w:cs="Times New Roman"/>
          <w:sz w:val="24"/>
          <w:szCs w:val="24"/>
          <w:lang w:val="lv-LV"/>
        </w:rPr>
        <w:t xml:space="preserve"> “uzlikšanu”.</w:t>
      </w:r>
    </w:p>
    <w:p w14:paraId="4C73BBE6" w14:textId="2EFFC129" w:rsidR="00553E49" w:rsidRPr="00B5142D" w:rsidRDefault="00553E49" w:rsidP="00E1146B">
      <w:pPr>
        <w:pStyle w:val="CommentText"/>
        <w:spacing w:line="276" w:lineRule="auto"/>
        <w:ind w:firstLine="720"/>
        <w:jc w:val="both"/>
        <w:rPr>
          <w:rFonts w:ascii="Cambria" w:hAnsi="Cambria" w:cs="Times New Roman"/>
          <w:sz w:val="24"/>
          <w:szCs w:val="24"/>
          <w:lang w:val="lv-LV"/>
        </w:rPr>
      </w:pPr>
      <w:r>
        <w:rPr>
          <w:rFonts w:ascii="Cambria" w:hAnsi="Cambria" w:cs="Times New Roman"/>
          <w:sz w:val="24"/>
          <w:szCs w:val="24"/>
          <w:lang w:val="lv-LV"/>
        </w:rPr>
        <w:t xml:space="preserve">[10.] </w:t>
      </w:r>
      <w:r w:rsidR="000D311D" w:rsidRPr="000D311D">
        <w:rPr>
          <w:rFonts w:ascii="Cambria" w:hAnsi="Cambria" w:cs="Times New Roman"/>
          <w:sz w:val="24"/>
          <w:szCs w:val="24"/>
          <w:lang w:val="lv-LV"/>
        </w:rPr>
        <w:t xml:space="preserve">Likumprojekts paredz izmaiņas arī </w:t>
      </w:r>
      <w:r w:rsidR="000D311D">
        <w:rPr>
          <w:rFonts w:ascii="Cambria" w:hAnsi="Cambria" w:cs="Times New Roman"/>
          <w:sz w:val="24"/>
          <w:szCs w:val="24"/>
          <w:lang w:val="lv-LV"/>
        </w:rPr>
        <w:t>likuma normās</w:t>
      </w:r>
      <w:r w:rsidR="000D311D" w:rsidRPr="000D311D">
        <w:rPr>
          <w:rFonts w:ascii="Cambria" w:hAnsi="Cambria" w:cs="Times New Roman"/>
          <w:sz w:val="24"/>
          <w:szCs w:val="24"/>
          <w:lang w:val="lv-LV"/>
        </w:rPr>
        <w:t xml:space="preserve"> par pagaidu noregulējuma piemērošanu, taču izmaiņas </w:t>
      </w:r>
      <w:proofErr w:type="spellStart"/>
      <w:r w:rsidR="000D311D">
        <w:rPr>
          <w:rFonts w:ascii="Cambria" w:hAnsi="Cambria" w:cs="Times New Roman"/>
          <w:sz w:val="24"/>
          <w:szCs w:val="24"/>
          <w:lang w:val="lv-LV"/>
        </w:rPr>
        <w:t>pirmšķietami</w:t>
      </w:r>
      <w:proofErr w:type="spellEnd"/>
      <w:r w:rsidR="000D311D" w:rsidRPr="000D311D">
        <w:rPr>
          <w:rFonts w:ascii="Cambria" w:hAnsi="Cambria" w:cs="Times New Roman"/>
          <w:sz w:val="24"/>
          <w:szCs w:val="24"/>
          <w:lang w:val="lv-LV"/>
        </w:rPr>
        <w:t xml:space="preserve"> neatbilst Direktīvas noteikumiem. </w:t>
      </w:r>
      <w:r w:rsidR="000D311D">
        <w:rPr>
          <w:rFonts w:ascii="Cambria" w:hAnsi="Cambria" w:cs="Times New Roman"/>
          <w:sz w:val="24"/>
          <w:szCs w:val="24"/>
          <w:lang w:val="lv-LV"/>
        </w:rPr>
        <w:t xml:space="preserve">Proti, </w:t>
      </w:r>
      <w:r w:rsidR="000D311D" w:rsidRPr="000D311D">
        <w:rPr>
          <w:rFonts w:ascii="Cambria" w:hAnsi="Cambria" w:cs="Times New Roman"/>
          <w:sz w:val="24"/>
          <w:szCs w:val="24"/>
          <w:lang w:val="lv-LV"/>
        </w:rPr>
        <w:t xml:space="preserve">Direktīvā noteikts, ka pagaidu noregulējums var tikt piemērots LESD 101. vai 102. panta pārkāpuma </w:t>
      </w:r>
      <w:proofErr w:type="spellStart"/>
      <w:r w:rsidR="000D311D" w:rsidRPr="000D311D">
        <w:rPr>
          <w:rFonts w:ascii="Cambria" w:hAnsi="Cambria" w:cs="Times New Roman"/>
          <w:i/>
          <w:iCs/>
          <w:sz w:val="24"/>
          <w:szCs w:val="24"/>
          <w:lang w:val="lv-LV"/>
        </w:rPr>
        <w:t>prima</w:t>
      </w:r>
      <w:proofErr w:type="spellEnd"/>
      <w:r w:rsidR="000D311D" w:rsidRPr="000D311D">
        <w:rPr>
          <w:rFonts w:ascii="Cambria" w:hAnsi="Cambria" w:cs="Times New Roman"/>
          <w:i/>
          <w:iCs/>
          <w:sz w:val="24"/>
          <w:szCs w:val="24"/>
          <w:lang w:val="lv-LV"/>
        </w:rPr>
        <w:t xml:space="preserve"> </w:t>
      </w:r>
      <w:proofErr w:type="spellStart"/>
      <w:r w:rsidR="000D311D" w:rsidRPr="000D311D">
        <w:rPr>
          <w:rFonts w:ascii="Cambria" w:hAnsi="Cambria" w:cs="Times New Roman"/>
          <w:i/>
          <w:iCs/>
          <w:sz w:val="24"/>
          <w:szCs w:val="24"/>
          <w:lang w:val="lv-LV"/>
        </w:rPr>
        <w:t>facie</w:t>
      </w:r>
      <w:proofErr w:type="spellEnd"/>
      <w:r w:rsidR="000D311D" w:rsidRPr="000D311D">
        <w:rPr>
          <w:rFonts w:ascii="Cambria" w:hAnsi="Cambria" w:cs="Times New Roman"/>
          <w:sz w:val="24"/>
          <w:szCs w:val="24"/>
          <w:lang w:val="lv-LV"/>
        </w:rPr>
        <w:t xml:space="preserve"> konstatējuma gadījumā, savukārt Konkurences likuma 30. panta pirmā daļa paredz, ka pagaidu noregulējums piemērojams, ja Konkurences padomes rīcībā ir pierādījumi, kas liecina par šādu pārkāpumu. Tādējādi Konkurences likums paredz zemāku standartu LESD 101. vai 102. panta pārkāpuma pierādīšanai, kas</w:t>
      </w:r>
      <w:r w:rsidR="000D311D">
        <w:rPr>
          <w:rFonts w:ascii="Cambria" w:hAnsi="Cambria" w:cs="Times New Roman"/>
          <w:sz w:val="24"/>
          <w:szCs w:val="24"/>
          <w:lang w:val="lv-LV"/>
        </w:rPr>
        <w:t xml:space="preserve"> </w:t>
      </w:r>
      <w:r w:rsidR="000D311D" w:rsidRPr="000D311D">
        <w:rPr>
          <w:rFonts w:ascii="Cambria" w:hAnsi="Cambria" w:cs="Times New Roman"/>
          <w:sz w:val="24"/>
          <w:szCs w:val="24"/>
          <w:lang w:val="lv-LV"/>
        </w:rPr>
        <w:t xml:space="preserve">rada augstu risku, ka </w:t>
      </w:r>
      <w:r w:rsidR="000D311D">
        <w:rPr>
          <w:rFonts w:ascii="Cambria" w:hAnsi="Cambria" w:cs="Times New Roman"/>
          <w:sz w:val="24"/>
          <w:szCs w:val="24"/>
          <w:lang w:val="lv-LV"/>
        </w:rPr>
        <w:t>KP</w:t>
      </w:r>
      <w:r w:rsidR="000D311D" w:rsidRPr="000D311D">
        <w:rPr>
          <w:rFonts w:ascii="Cambria" w:hAnsi="Cambria" w:cs="Times New Roman"/>
          <w:sz w:val="24"/>
          <w:szCs w:val="24"/>
          <w:lang w:val="lv-LV"/>
        </w:rPr>
        <w:t xml:space="preserve"> varētu nepamatoti un pārsteidzīgi piemērot pagaidu noregulējumu uz nepietiekamu pierādījumu pamatotu, nemaz nekonstatēj</w:t>
      </w:r>
      <w:r w:rsidR="0028264A">
        <w:rPr>
          <w:rFonts w:ascii="Cambria" w:hAnsi="Cambria" w:cs="Times New Roman"/>
          <w:sz w:val="24"/>
          <w:szCs w:val="24"/>
          <w:lang w:val="lv-LV"/>
        </w:rPr>
        <w:t>ot</w:t>
      </w:r>
      <w:r w:rsidR="000D311D" w:rsidRPr="000D311D">
        <w:rPr>
          <w:rFonts w:ascii="Cambria" w:hAnsi="Cambria" w:cs="Times New Roman"/>
          <w:sz w:val="24"/>
          <w:szCs w:val="24"/>
          <w:lang w:val="lv-LV"/>
        </w:rPr>
        <w:t xml:space="preserve"> </w:t>
      </w:r>
      <w:proofErr w:type="spellStart"/>
      <w:r w:rsidR="000D311D" w:rsidRPr="000D311D">
        <w:rPr>
          <w:rFonts w:ascii="Cambria" w:hAnsi="Cambria" w:cs="Times New Roman"/>
          <w:sz w:val="24"/>
          <w:szCs w:val="24"/>
          <w:lang w:val="lv-LV"/>
        </w:rPr>
        <w:t>pirmšķietamu</w:t>
      </w:r>
      <w:proofErr w:type="spellEnd"/>
      <w:r w:rsidR="000D311D" w:rsidRPr="000D311D">
        <w:rPr>
          <w:rFonts w:ascii="Cambria" w:hAnsi="Cambria" w:cs="Times New Roman"/>
          <w:sz w:val="24"/>
          <w:szCs w:val="24"/>
          <w:lang w:val="lv-LV"/>
        </w:rPr>
        <w:t xml:space="preserve"> prettiesiskumu. </w:t>
      </w:r>
      <w:r w:rsidR="000D311D">
        <w:rPr>
          <w:rFonts w:ascii="Cambria" w:hAnsi="Cambria" w:cs="Times New Roman"/>
          <w:sz w:val="24"/>
          <w:szCs w:val="24"/>
          <w:lang w:val="lv-LV"/>
        </w:rPr>
        <w:t>Ņemot vērā minē</w:t>
      </w:r>
      <w:r w:rsidR="000D311D" w:rsidRPr="000D311D">
        <w:rPr>
          <w:rFonts w:ascii="Cambria" w:hAnsi="Cambria" w:cs="Times New Roman"/>
          <w:sz w:val="24"/>
          <w:szCs w:val="24"/>
          <w:lang w:val="lv-LV"/>
        </w:rPr>
        <w:t>t</w:t>
      </w:r>
      <w:r w:rsidR="00DE4919">
        <w:rPr>
          <w:rFonts w:ascii="Cambria" w:hAnsi="Cambria" w:cs="Times New Roman"/>
          <w:sz w:val="24"/>
          <w:szCs w:val="24"/>
          <w:lang w:val="lv-LV"/>
        </w:rPr>
        <w:t>o</w:t>
      </w:r>
      <w:r w:rsidR="000D311D">
        <w:rPr>
          <w:rFonts w:ascii="Cambria" w:hAnsi="Cambria" w:cs="Times New Roman"/>
          <w:sz w:val="24"/>
          <w:szCs w:val="24"/>
          <w:lang w:val="lv-LV"/>
        </w:rPr>
        <w:t>, LTRK ieskatā</w:t>
      </w:r>
      <w:r w:rsidR="000D311D" w:rsidRPr="000D311D">
        <w:rPr>
          <w:rFonts w:ascii="Cambria" w:hAnsi="Cambria" w:cs="Times New Roman"/>
          <w:sz w:val="24"/>
          <w:szCs w:val="24"/>
          <w:lang w:val="lv-LV"/>
        </w:rPr>
        <w:t xml:space="preserve"> Likumprojektu</w:t>
      </w:r>
      <w:r w:rsidR="000D311D">
        <w:rPr>
          <w:rFonts w:ascii="Cambria" w:hAnsi="Cambria" w:cs="Times New Roman"/>
          <w:sz w:val="24"/>
          <w:szCs w:val="24"/>
          <w:lang w:val="lv-LV"/>
        </w:rPr>
        <w:t xml:space="preserve"> nepieciešams</w:t>
      </w:r>
      <w:r w:rsidR="000D311D" w:rsidRPr="000D311D">
        <w:rPr>
          <w:rFonts w:ascii="Cambria" w:hAnsi="Cambria" w:cs="Times New Roman"/>
          <w:sz w:val="24"/>
          <w:szCs w:val="24"/>
          <w:lang w:val="lv-LV"/>
        </w:rPr>
        <w:t xml:space="preserve"> </w:t>
      </w:r>
      <w:r w:rsidR="000D311D" w:rsidRPr="000D311D">
        <w:rPr>
          <w:rFonts w:ascii="Cambria" w:hAnsi="Cambria" w:cs="Times New Roman"/>
          <w:sz w:val="24"/>
          <w:szCs w:val="24"/>
          <w:lang w:val="lv-LV"/>
        </w:rPr>
        <w:lastRenderedPageBreak/>
        <w:t xml:space="preserve">papildināt ar nosacījumu, ka </w:t>
      </w:r>
      <w:r w:rsidR="000D311D">
        <w:rPr>
          <w:rFonts w:ascii="Cambria" w:hAnsi="Cambria" w:cs="Times New Roman"/>
          <w:sz w:val="24"/>
          <w:szCs w:val="24"/>
          <w:lang w:val="lv-LV"/>
        </w:rPr>
        <w:t>KP</w:t>
      </w:r>
      <w:r w:rsidR="000D311D" w:rsidRPr="000D311D">
        <w:rPr>
          <w:rFonts w:ascii="Cambria" w:hAnsi="Cambria" w:cs="Times New Roman"/>
          <w:sz w:val="24"/>
          <w:szCs w:val="24"/>
          <w:lang w:val="lv-LV"/>
        </w:rPr>
        <w:t xml:space="preserve"> var piemērot pagaidu noregulējumu par LESD 101. vai 102.panta pārkāpumu tikai tad, ja tā </w:t>
      </w:r>
      <w:proofErr w:type="spellStart"/>
      <w:r w:rsidR="000D311D" w:rsidRPr="000D311D">
        <w:rPr>
          <w:rFonts w:ascii="Cambria" w:hAnsi="Cambria" w:cs="Times New Roman"/>
          <w:sz w:val="24"/>
          <w:szCs w:val="24"/>
          <w:lang w:val="lv-LV"/>
        </w:rPr>
        <w:t>pirmšķietami</w:t>
      </w:r>
      <w:proofErr w:type="spellEnd"/>
      <w:r w:rsidR="000D311D" w:rsidRPr="000D311D">
        <w:rPr>
          <w:rFonts w:ascii="Cambria" w:hAnsi="Cambria" w:cs="Times New Roman"/>
          <w:sz w:val="24"/>
          <w:szCs w:val="24"/>
          <w:lang w:val="lv-LV"/>
        </w:rPr>
        <w:t xml:space="preserve"> konstatē šādu pārkāpumu un</w:t>
      </w:r>
      <w:r w:rsidR="00DE4919">
        <w:rPr>
          <w:rFonts w:ascii="Cambria" w:hAnsi="Cambria" w:cs="Times New Roman"/>
          <w:sz w:val="24"/>
          <w:szCs w:val="24"/>
          <w:lang w:val="lv-LV"/>
        </w:rPr>
        <w:t xml:space="preserve"> </w:t>
      </w:r>
      <w:r w:rsidR="000D311D" w:rsidRPr="000D311D">
        <w:rPr>
          <w:rFonts w:ascii="Cambria" w:hAnsi="Cambria" w:cs="Times New Roman"/>
          <w:sz w:val="24"/>
          <w:szCs w:val="24"/>
          <w:lang w:val="lv-LV"/>
        </w:rPr>
        <w:t>ja gadījums prasa steidzamu pagaidu noregulējuma piemērošanu, lai novērstu risku nodarīt būtisku un neatgriezenisku kaitējumu konkurencei.</w:t>
      </w:r>
    </w:p>
    <w:p w14:paraId="3B4C2434" w14:textId="6ACEDECC" w:rsidR="005431F3" w:rsidRPr="00B5142D" w:rsidRDefault="005431F3" w:rsidP="005C7D65">
      <w:pPr>
        <w:pStyle w:val="CommentText"/>
        <w:spacing w:line="276" w:lineRule="auto"/>
        <w:ind w:firstLine="720"/>
        <w:jc w:val="both"/>
        <w:rPr>
          <w:rFonts w:ascii="Cambria" w:hAnsi="Cambria" w:cs="Times New Roman"/>
          <w:sz w:val="24"/>
          <w:szCs w:val="24"/>
          <w:lang w:val="lv-LV"/>
        </w:rPr>
      </w:pPr>
    </w:p>
    <w:p w14:paraId="76BAC259" w14:textId="75BEDA59" w:rsidR="0075219A" w:rsidRPr="00B5142D" w:rsidRDefault="0075219A" w:rsidP="00882D43">
      <w:pPr>
        <w:jc w:val="both"/>
        <w:rPr>
          <w:rFonts w:ascii="Cambria" w:hAnsi="Cambria" w:cs="Times New Roman"/>
          <w:sz w:val="24"/>
          <w:szCs w:val="24"/>
          <w:lang w:val="lv-LV"/>
        </w:rPr>
      </w:pPr>
    </w:p>
    <w:p w14:paraId="35CB78A7" w14:textId="77777777" w:rsidR="0075219A" w:rsidRPr="00B5142D" w:rsidRDefault="0075219A" w:rsidP="00EE3F49">
      <w:pPr>
        <w:ind w:firstLine="720"/>
        <w:jc w:val="both"/>
        <w:rPr>
          <w:rFonts w:ascii="Cambria" w:hAnsi="Cambria" w:cs="Times New Roman"/>
          <w:sz w:val="24"/>
          <w:szCs w:val="24"/>
          <w:lang w:val="lv-LV"/>
        </w:rPr>
      </w:pPr>
    </w:p>
    <w:p w14:paraId="0175C261" w14:textId="0DD0ED2F" w:rsidR="00FE3E53" w:rsidRPr="00B5142D" w:rsidRDefault="00FE3E53" w:rsidP="003D1E0F">
      <w:pPr>
        <w:tabs>
          <w:tab w:val="left" w:pos="8364"/>
          <w:tab w:val="left" w:pos="8647"/>
        </w:tabs>
        <w:jc w:val="both"/>
        <w:rPr>
          <w:rFonts w:ascii="Cambria" w:hAnsi="Cambria"/>
          <w:sz w:val="24"/>
          <w:szCs w:val="24"/>
          <w:lang w:val="lv-LV"/>
        </w:rPr>
      </w:pPr>
      <w:r w:rsidRPr="00B5142D">
        <w:rPr>
          <w:rFonts w:ascii="Cambria" w:hAnsi="Cambria"/>
          <w:sz w:val="24"/>
          <w:szCs w:val="24"/>
          <w:lang w:val="lv-LV"/>
        </w:rPr>
        <w:t>Valdes priekšsēdētāj</w:t>
      </w:r>
      <w:r w:rsidR="002B635E" w:rsidRPr="00B5142D">
        <w:rPr>
          <w:rFonts w:ascii="Cambria" w:hAnsi="Cambria"/>
          <w:sz w:val="24"/>
          <w:szCs w:val="24"/>
          <w:lang w:val="lv-LV"/>
        </w:rPr>
        <w:t>s</w:t>
      </w:r>
      <w:r w:rsidR="00842110" w:rsidRPr="00B5142D">
        <w:rPr>
          <w:rFonts w:ascii="Cambria" w:hAnsi="Cambria"/>
          <w:sz w:val="24"/>
          <w:szCs w:val="24"/>
          <w:lang w:val="lv-LV"/>
        </w:rPr>
        <w:t xml:space="preserve"> </w:t>
      </w:r>
      <w:r w:rsidRPr="00B5142D">
        <w:rPr>
          <w:rFonts w:ascii="Cambria" w:hAnsi="Cambria"/>
          <w:sz w:val="24"/>
          <w:szCs w:val="24"/>
          <w:lang w:val="lv-LV"/>
        </w:rPr>
        <w:tab/>
        <w:t xml:space="preserve">Jānis </w:t>
      </w:r>
      <w:r w:rsidR="002B635E" w:rsidRPr="00B5142D">
        <w:rPr>
          <w:rFonts w:ascii="Cambria" w:hAnsi="Cambria"/>
          <w:sz w:val="24"/>
          <w:szCs w:val="24"/>
          <w:lang w:val="lv-LV"/>
        </w:rPr>
        <w:t>Endziņš</w:t>
      </w:r>
    </w:p>
    <w:p w14:paraId="1DAEC2DB" w14:textId="2327DB86" w:rsidR="00FE3E53" w:rsidRPr="00B5142D" w:rsidRDefault="00FE3E53" w:rsidP="00FE3E53">
      <w:pPr>
        <w:tabs>
          <w:tab w:val="left" w:pos="8505"/>
        </w:tabs>
        <w:jc w:val="both"/>
        <w:rPr>
          <w:rFonts w:ascii="Cambria" w:hAnsi="Cambria"/>
          <w:sz w:val="24"/>
          <w:szCs w:val="24"/>
          <w:lang w:val="lv-LV"/>
        </w:rPr>
      </w:pPr>
    </w:p>
    <w:p w14:paraId="4B1D670A" w14:textId="4206CFC9" w:rsidR="0075219A" w:rsidRPr="00B5142D" w:rsidRDefault="0075219A" w:rsidP="00FE3E53">
      <w:pPr>
        <w:tabs>
          <w:tab w:val="left" w:pos="8505"/>
        </w:tabs>
        <w:jc w:val="both"/>
        <w:rPr>
          <w:rFonts w:ascii="Cambria" w:hAnsi="Cambria"/>
          <w:sz w:val="24"/>
          <w:szCs w:val="24"/>
          <w:lang w:val="lv-LV"/>
        </w:rPr>
      </w:pPr>
    </w:p>
    <w:p w14:paraId="1A5E341A" w14:textId="2B019A5F" w:rsidR="0075219A" w:rsidRPr="00B5142D" w:rsidRDefault="0075219A" w:rsidP="00FE3E53">
      <w:pPr>
        <w:tabs>
          <w:tab w:val="left" w:pos="8505"/>
        </w:tabs>
        <w:jc w:val="both"/>
        <w:rPr>
          <w:rFonts w:ascii="Cambria" w:hAnsi="Cambria"/>
          <w:sz w:val="24"/>
          <w:szCs w:val="24"/>
          <w:lang w:val="lv-LV"/>
        </w:rPr>
      </w:pPr>
    </w:p>
    <w:p w14:paraId="778BE894" w14:textId="4D666D33" w:rsidR="0075219A" w:rsidRPr="00B5142D" w:rsidRDefault="0075219A" w:rsidP="00FE3E53">
      <w:pPr>
        <w:tabs>
          <w:tab w:val="left" w:pos="8505"/>
        </w:tabs>
        <w:jc w:val="both"/>
        <w:rPr>
          <w:rFonts w:ascii="Cambria" w:hAnsi="Cambria"/>
          <w:sz w:val="24"/>
          <w:szCs w:val="24"/>
          <w:lang w:val="lv-LV"/>
        </w:rPr>
      </w:pPr>
    </w:p>
    <w:p w14:paraId="1B6B75A7" w14:textId="048D5825" w:rsidR="0075219A" w:rsidRPr="00B5142D" w:rsidRDefault="0075219A" w:rsidP="00FE3E53">
      <w:pPr>
        <w:tabs>
          <w:tab w:val="left" w:pos="8505"/>
        </w:tabs>
        <w:jc w:val="both"/>
        <w:rPr>
          <w:rFonts w:ascii="Cambria" w:hAnsi="Cambria"/>
          <w:sz w:val="24"/>
          <w:szCs w:val="24"/>
          <w:lang w:val="lv-LV"/>
        </w:rPr>
      </w:pPr>
    </w:p>
    <w:p w14:paraId="3D23A218" w14:textId="1B0E437E" w:rsidR="0075219A" w:rsidRPr="00B5142D" w:rsidRDefault="0075219A" w:rsidP="00FE3E53">
      <w:pPr>
        <w:tabs>
          <w:tab w:val="left" w:pos="8505"/>
        </w:tabs>
        <w:jc w:val="both"/>
        <w:rPr>
          <w:rFonts w:ascii="Cambria" w:hAnsi="Cambria"/>
          <w:sz w:val="24"/>
          <w:szCs w:val="24"/>
          <w:lang w:val="lv-LV"/>
        </w:rPr>
      </w:pPr>
    </w:p>
    <w:p w14:paraId="0D400B46" w14:textId="6CFD2F61" w:rsidR="0075219A" w:rsidRPr="00B5142D" w:rsidRDefault="0075219A" w:rsidP="00FE3E53">
      <w:pPr>
        <w:tabs>
          <w:tab w:val="left" w:pos="8505"/>
        </w:tabs>
        <w:jc w:val="both"/>
        <w:rPr>
          <w:rFonts w:ascii="Cambria" w:hAnsi="Cambria"/>
          <w:sz w:val="24"/>
          <w:szCs w:val="24"/>
          <w:lang w:val="lv-LV"/>
        </w:rPr>
      </w:pPr>
    </w:p>
    <w:p w14:paraId="09B11996" w14:textId="77777777" w:rsidR="0075219A" w:rsidRPr="00B5142D" w:rsidRDefault="0075219A" w:rsidP="00FE3E53">
      <w:pPr>
        <w:tabs>
          <w:tab w:val="left" w:pos="8505"/>
        </w:tabs>
        <w:jc w:val="both"/>
        <w:rPr>
          <w:rFonts w:ascii="Cambria" w:hAnsi="Cambria"/>
          <w:sz w:val="24"/>
          <w:szCs w:val="24"/>
          <w:lang w:val="lv-LV"/>
        </w:rPr>
      </w:pPr>
    </w:p>
    <w:p w14:paraId="54760734" w14:textId="77777777" w:rsidR="00FE3E53" w:rsidRPr="00B5142D" w:rsidRDefault="00FE3E53" w:rsidP="00FE3E53">
      <w:pPr>
        <w:tabs>
          <w:tab w:val="left" w:pos="8505"/>
        </w:tabs>
        <w:jc w:val="center"/>
        <w:rPr>
          <w:rFonts w:ascii="Cambria" w:hAnsi="Cambria"/>
          <w:b/>
          <w:bCs/>
          <w:sz w:val="24"/>
          <w:szCs w:val="24"/>
          <w:lang w:val="lv-LV"/>
        </w:rPr>
      </w:pPr>
      <w:r w:rsidRPr="00B5142D">
        <w:rPr>
          <w:rFonts w:ascii="Cambria" w:hAnsi="Cambria"/>
          <w:b/>
          <w:bCs/>
          <w:sz w:val="24"/>
          <w:szCs w:val="24"/>
          <w:lang w:val="lv-LV"/>
        </w:rPr>
        <w:t>DOKUMENTS IR PARAKSTITS AR DROŠU ELEKTRONISKO PARAKSTU</w:t>
      </w:r>
    </w:p>
    <w:p w14:paraId="1E4D531E" w14:textId="38D331F5" w:rsidR="00FC0019" w:rsidRPr="00B5142D" w:rsidRDefault="00FE3E53" w:rsidP="00FE3E53">
      <w:pPr>
        <w:tabs>
          <w:tab w:val="left" w:pos="8505"/>
        </w:tabs>
        <w:jc w:val="center"/>
        <w:rPr>
          <w:rFonts w:ascii="Cambria" w:hAnsi="Cambria" w:cs="Times New Roman"/>
          <w:sz w:val="24"/>
          <w:szCs w:val="24"/>
          <w:lang w:val="lv-LV"/>
        </w:rPr>
      </w:pPr>
      <w:r w:rsidRPr="00B5142D">
        <w:rPr>
          <w:rFonts w:ascii="Cambria" w:hAnsi="Cambria"/>
          <w:b/>
          <w:bCs/>
          <w:sz w:val="24"/>
          <w:szCs w:val="24"/>
          <w:lang w:val="lv-LV"/>
        </w:rPr>
        <w:t>UN SATUR LAIKA ZĪMOGU</w:t>
      </w:r>
      <w:bookmarkEnd w:id="0"/>
    </w:p>
    <w:sectPr w:rsidR="00FC0019" w:rsidRPr="00B5142D" w:rsidSect="00FE3E53">
      <w:footerReference w:type="default" r:id="rId1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3259C" w14:textId="77777777" w:rsidR="00BF3856" w:rsidRDefault="00BF3856" w:rsidP="002559A5">
      <w:r>
        <w:separator/>
      </w:r>
    </w:p>
  </w:endnote>
  <w:endnote w:type="continuationSeparator" w:id="0">
    <w:p w14:paraId="108D9982" w14:textId="77777777" w:rsidR="00BF3856" w:rsidRDefault="00BF3856" w:rsidP="0025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F4BB3" w14:textId="4AC988B5" w:rsidR="007516D4" w:rsidRPr="007516D4" w:rsidRDefault="00B15AAA">
    <w:pPr>
      <w:pStyle w:val="Footer"/>
      <w:jc w:val="right"/>
      <w:rPr>
        <w:rFonts w:ascii="Cambria" w:hAnsi="Cambria"/>
      </w:rPr>
    </w:pPr>
    <w:sdt>
      <w:sdtPr>
        <w:rPr>
          <w:rFonts w:ascii="Cambria" w:hAnsi="Cambria"/>
        </w:rPr>
        <w:id w:val="-907533344"/>
        <w:docPartObj>
          <w:docPartGallery w:val="Page Numbers (Bottom of Page)"/>
          <w:docPartUnique/>
        </w:docPartObj>
      </w:sdtPr>
      <w:sdtEndPr/>
      <w:sdtContent>
        <w:r w:rsidR="007516D4" w:rsidRPr="007516D4">
          <w:rPr>
            <w:rFonts w:ascii="Cambria" w:hAnsi="Cambria"/>
          </w:rPr>
          <w:fldChar w:fldCharType="begin"/>
        </w:r>
        <w:r w:rsidR="007516D4" w:rsidRPr="007516D4">
          <w:rPr>
            <w:rFonts w:ascii="Cambria" w:hAnsi="Cambria"/>
          </w:rPr>
          <w:instrText>PAGE   \* MERGEFORMAT</w:instrText>
        </w:r>
        <w:r w:rsidR="007516D4" w:rsidRPr="007516D4">
          <w:rPr>
            <w:rFonts w:ascii="Cambria" w:hAnsi="Cambria"/>
          </w:rPr>
          <w:fldChar w:fldCharType="separate"/>
        </w:r>
        <w:r w:rsidR="004D00BC" w:rsidRPr="004D00BC">
          <w:rPr>
            <w:rFonts w:ascii="Cambria" w:hAnsi="Cambria"/>
            <w:noProof/>
            <w:lang w:val="lv-LV"/>
          </w:rPr>
          <w:t>1</w:t>
        </w:r>
        <w:r w:rsidR="007516D4" w:rsidRPr="007516D4">
          <w:rPr>
            <w:rFonts w:ascii="Cambria" w:hAnsi="Cambria"/>
          </w:rPr>
          <w:fldChar w:fldCharType="end"/>
        </w:r>
      </w:sdtContent>
    </w:sdt>
  </w:p>
  <w:p w14:paraId="183B14BF" w14:textId="77777777" w:rsidR="007516D4" w:rsidRPr="007516D4" w:rsidRDefault="007516D4">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FA417" w14:textId="77777777" w:rsidR="00BF3856" w:rsidRDefault="00BF3856" w:rsidP="002559A5">
      <w:r>
        <w:separator/>
      </w:r>
    </w:p>
  </w:footnote>
  <w:footnote w:type="continuationSeparator" w:id="0">
    <w:p w14:paraId="0BEB3596" w14:textId="77777777" w:rsidR="00BF3856" w:rsidRDefault="00BF3856" w:rsidP="002559A5">
      <w:r>
        <w:continuationSeparator/>
      </w:r>
    </w:p>
  </w:footnote>
  <w:footnote w:id="1">
    <w:p w14:paraId="60F952BD" w14:textId="77777777" w:rsidR="0051690D" w:rsidRPr="0051690D" w:rsidRDefault="0051690D" w:rsidP="0051690D">
      <w:pPr>
        <w:pStyle w:val="FootnoteText"/>
        <w:jc w:val="both"/>
        <w:rPr>
          <w:lang w:val="lv-LV"/>
        </w:rPr>
      </w:pPr>
      <w:r>
        <w:rPr>
          <w:rStyle w:val="FootnoteReference"/>
        </w:rPr>
        <w:footnoteRef/>
      </w:r>
      <w:r>
        <w:t xml:space="preserve">   </w:t>
      </w:r>
      <w:r w:rsidRPr="0051690D">
        <w:rPr>
          <w:lang w:val="lv-LV"/>
        </w:rPr>
        <w:t xml:space="preserve">Ar 2014.gada 3.decembra lēmumu Nr.E02-65 Konkurences padome piemēroja VAS “Latvijas Pasts” naudas sodu 0,5% apmērā no VAS “Latvijas Pasts” 2013.gada neto apgrozījuma </w:t>
      </w:r>
    </w:p>
    <w:p w14:paraId="57E80A81" w14:textId="77777777" w:rsidR="0051690D" w:rsidRPr="0051690D" w:rsidRDefault="0051690D" w:rsidP="0051690D">
      <w:pPr>
        <w:pStyle w:val="FootnoteText"/>
        <w:jc w:val="both"/>
        <w:rPr>
          <w:lang w:val="lv-LV"/>
        </w:rPr>
      </w:pPr>
      <w:r w:rsidRPr="0051690D">
        <w:rPr>
          <w:lang w:val="lv-LV"/>
        </w:rPr>
        <w:t xml:space="preserve">Ar 2013.gada 1.oktobra lēmumu Nr. E02-48 Konkurences padome piemēroja AS “Latvijas Gāze” naudas sodu par dominējošā stāvokļa ļaunprātīgu izmantošanu 4 gadu garumā 1,1 % apmērā no AS “Latvijas Gāze” neto apgrozījuma </w:t>
      </w:r>
    </w:p>
    <w:p w14:paraId="755C8B81" w14:textId="7BE7DBA3" w:rsidR="0051690D" w:rsidRPr="0051690D" w:rsidRDefault="0051690D" w:rsidP="0051690D">
      <w:pPr>
        <w:pStyle w:val="FootnoteText"/>
        <w:jc w:val="both"/>
        <w:rPr>
          <w:lang w:val="lv-LV"/>
        </w:rPr>
      </w:pPr>
      <w:r w:rsidRPr="0051690D">
        <w:rPr>
          <w:lang w:val="lv-LV"/>
        </w:rPr>
        <w:t>Ar Konkurences padomes 2013.gada 2.aprīļa lēmumu Nr.E02-14 Konkurences padome piemēroja Autortiesību un komunicēšanās konsultāciju aģentūrai/Latvijas Autoru apvienībai naudas sodu 1,5% apmērā no 2011.gada neto apgrozījuma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C5573"/>
    <w:multiLevelType w:val="hybridMultilevel"/>
    <w:tmpl w:val="43F4668C"/>
    <w:lvl w:ilvl="0" w:tplc="B41E61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4164C98"/>
    <w:multiLevelType w:val="hybridMultilevel"/>
    <w:tmpl w:val="2DB28C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6C4157"/>
    <w:multiLevelType w:val="hybridMultilevel"/>
    <w:tmpl w:val="111C9F68"/>
    <w:lvl w:ilvl="0" w:tplc="30D0EC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FA346A1"/>
    <w:multiLevelType w:val="hybridMultilevel"/>
    <w:tmpl w:val="E8CEC576"/>
    <w:lvl w:ilvl="0" w:tplc="B9CEAABE">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4" w15:restartNumberingAfterBreak="0">
    <w:nsid w:val="34A67C01"/>
    <w:multiLevelType w:val="hybridMultilevel"/>
    <w:tmpl w:val="60A05E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05517EB"/>
    <w:multiLevelType w:val="hybridMultilevel"/>
    <w:tmpl w:val="DACC4C6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57A46BB0"/>
    <w:multiLevelType w:val="hybridMultilevel"/>
    <w:tmpl w:val="AAEE01B0"/>
    <w:lvl w:ilvl="0" w:tplc="F43680FA">
      <w:start w:val="1"/>
      <w:numFmt w:val="decimal"/>
      <w:lvlText w:val="%1)"/>
      <w:lvlJc w:val="left"/>
      <w:pPr>
        <w:ind w:left="1440" w:hanging="360"/>
      </w:pPr>
      <w:rPr>
        <w:rFonts w:ascii="Cambria" w:eastAsiaTheme="minorHAnsi" w:hAnsi="Cambria" w:cs="Times New Roman"/>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C664FCD"/>
    <w:multiLevelType w:val="hybridMultilevel"/>
    <w:tmpl w:val="852C62CE"/>
    <w:lvl w:ilvl="0" w:tplc="B9CEAABE">
      <w:start w:val="1"/>
      <w:numFmt w:val="decimal"/>
      <w:lvlText w:val="%1)"/>
      <w:lvlJc w:val="left"/>
      <w:pPr>
        <w:ind w:left="9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F51476"/>
    <w:multiLevelType w:val="hybridMultilevel"/>
    <w:tmpl w:val="FC3AFF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8"/>
  </w:num>
  <w:num w:numId="6">
    <w:abstractNumId w:val="0"/>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9A5"/>
    <w:rsid w:val="00000669"/>
    <w:rsid w:val="00007DDD"/>
    <w:rsid w:val="00020249"/>
    <w:rsid w:val="00024469"/>
    <w:rsid w:val="00052DD0"/>
    <w:rsid w:val="00055FD5"/>
    <w:rsid w:val="00071198"/>
    <w:rsid w:val="00073080"/>
    <w:rsid w:val="000976E2"/>
    <w:rsid w:val="000D311D"/>
    <w:rsid w:val="000F7CCF"/>
    <w:rsid w:val="00127264"/>
    <w:rsid w:val="001310D4"/>
    <w:rsid w:val="00133D29"/>
    <w:rsid w:val="00136114"/>
    <w:rsid w:val="00142511"/>
    <w:rsid w:val="00142F47"/>
    <w:rsid w:val="00146940"/>
    <w:rsid w:val="00185750"/>
    <w:rsid w:val="001972E7"/>
    <w:rsid w:val="00197DD1"/>
    <w:rsid w:val="001A7849"/>
    <w:rsid w:val="001C48EA"/>
    <w:rsid w:val="001D516B"/>
    <w:rsid w:val="001E730E"/>
    <w:rsid w:val="00200F53"/>
    <w:rsid w:val="00201CC7"/>
    <w:rsid w:val="00205A87"/>
    <w:rsid w:val="00210BBC"/>
    <w:rsid w:val="00225CC0"/>
    <w:rsid w:val="002376BE"/>
    <w:rsid w:val="00240215"/>
    <w:rsid w:val="00251D4A"/>
    <w:rsid w:val="002559A5"/>
    <w:rsid w:val="002666D1"/>
    <w:rsid w:val="00282268"/>
    <w:rsid w:val="0028264A"/>
    <w:rsid w:val="002A0883"/>
    <w:rsid w:val="002B3705"/>
    <w:rsid w:val="002B635E"/>
    <w:rsid w:val="002C57C2"/>
    <w:rsid w:val="002C7B97"/>
    <w:rsid w:val="002D04E5"/>
    <w:rsid w:val="002D47E4"/>
    <w:rsid w:val="002D4AA5"/>
    <w:rsid w:val="002F498B"/>
    <w:rsid w:val="0030112D"/>
    <w:rsid w:val="00301334"/>
    <w:rsid w:val="00305200"/>
    <w:rsid w:val="00306412"/>
    <w:rsid w:val="00333269"/>
    <w:rsid w:val="00333E22"/>
    <w:rsid w:val="0034102C"/>
    <w:rsid w:val="003607AD"/>
    <w:rsid w:val="0038059C"/>
    <w:rsid w:val="003B43B6"/>
    <w:rsid w:val="003C55D7"/>
    <w:rsid w:val="003D1E0F"/>
    <w:rsid w:val="003D7342"/>
    <w:rsid w:val="00402743"/>
    <w:rsid w:val="004130EB"/>
    <w:rsid w:val="00422B58"/>
    <w:rsid w:val="00431DFD"/>
    <w:rsid w:val="00436C77"/>
    <w:rsid w:val="00444F0B"/>
    <w:rsid w:val="00473BBF"/>
    <w:rsid w:val="00491986"/>
    <w:rsid w:val="0049253E"/>
    <w:rsid w:val="004A0D71"/>
    <w:rsid w:val="004B096B"/>
    <w:rsid w:val="004B3323"/>
    <w:rsid w:val="004C0D22"/>
    <w:rsid w:val="004D00BC"/>
    <w:rsid w:val="004D5551"/>
    <w:rsid w:val="004D5652"/>
    <w:rsid w:val="004E5125"/>
    <w:rsid w:val="004F1E1F"/>
    <w:rsid w:val="00506FC8"/>
    <w:rsid w:val="0051690D"/>
    <w:rsid w:val="00530441"/>
    <w:rsid w:val="00534963"/>
    <w:rsid w:val="005431F3"/>
    <w:rsid w:val="00553E49"/>
    <w:rsid w:val="005572C8"/>
    <w:rsid w:val="00563EE7"/>
    <w:rsid w:val="00566EEA"/>
    <w:rsid w:val="00575AF0"/>
    <w:rsid w:val="00577602"/>
    <w:rsid w:val="00587592"/>
    <w:rsid w:val="005A36FC"/>
    <w:rsid w:val="005B62E9"/>
    <w:rsid w:val="005B7435"/>
    <w:rsid w:val="005C6C7D"/>
    <w:rsid w:val="005C7D65"/>
    <w:rsid w:val="005D2656"/>
    <w:rsid w:val="005D2BCB"/>
    <w:rsid w:val="005D34DF"/>
    <w:rsid w:val="005E3F64"/>
    <w:rsid w:val="005E773A"/>
    <w:rsid w:val="005F2EA9"/>
    <w:rsid w:val="005F5C23"/>
    <w:rsid w:val="005F6916"/>
    <w:rsid w:val="00601413"/>
    <w:rsid w:val="0060546E"/>
    <w:rsid w:val="006061C6"/>
    <w:rsid w:val="0060688E"/>
    <w:rsid w:val="00617480"/>
    <w:rsid w:val="006303AD"/>
    <w:rsid w:val="00631F15"/>
    <w:rsid w:val="0064384D"/>
    <w:rsid w:val="00644321"/>
    <w:rsid w:val="006445C6"/>
    <w:rsid w:val="00654529"/>
    <w:rsid w:val="006703C7"/>
    <w:rsid w:val="00674450"/>
    <w:rsid w:val="006779D4"/>
    <w:rsid w:val="00681970"/>
    <w:rsid w:val="006B252E"/>
    <w:rsid w:val="006B3BE3"/>
    <w:rsid w:val="006B4872"/>
    <w:rsid w:val="006B740C"/>
    <w:rsid w:val="006C16B8"/>
    <w:rsid w:val="006C6152"/>
    <w:rsid w:val="006C789A"/>
    <w:rsid w:val="0070508D"/>
    <w:rsid w:val="00705928"/>
    <w:rsid w:val="007125B5"/>
    <w:rsid w:val="00717D52"/>
    <w:rsid w:val="007438F3"/>
    <w:rsid w:val="00750B97"/>
    <w:rsid w:val="007516D4"/>
    <w:rsid w:val="0075219A"/>
    <w:rsid w:val="00755E5A"/>
    <w:rsid w:val="00761A51"/>
    <w:rsid w:val="007776AB"/>
    <w:rsid w:val="007A4689"/>
    <w:rsid w:val="007B159F"/>
    <w:rsid w:val="007B5850"/>
    <w:rsid w:val="007E23AF"/>
    <w:rsid w:val="007E3553"/>
    <w:rsid w:val="007F0BD4"/>
    <w:rsid w:val="007F1A03"/>
    <w:rsid w:val="007F73A9"/>
    <w:rsid w:val="00804E1E"/>
    <w:rsid w:val="008079EB"/>
    <w:rsid w:val="00817BCC"/>
    <w:rsid w:val="008223A0"/>
    <w:rsid w:val="00831011"/>
    <w:rsid w:val="00842110"/>
    <w:rsid w:val="008614A9"/>
    <w:rsid w:val="00861EA1"/>
    <w:rsid w:val="00882D43"/>
    <w:rsid w:val="008A08DE"/>
    <w:rsid w:val="008B49BC"/>
    <w:rsid w:val="008C50DB"/>
    <w:rsid w:val="008D6A62"/>
    <w:rsid w:val="008E23E4"/>
    <w:rsid w:val="008E77FE"/>
    <w:rsid w:val="009032D1"/>
    <w:rsid w:val="00914646"/>
    <w:rsid w:val="009215CA"/>
    <w:rsid w:val="009233F5"/>
    <w:rsid w:val="00923A2C"/>
    <w:rsid w:val="00932083"/>
    <w:rsid w:val="009411FB"/>
    <w:rsid w:val="009570E9"/>
    <w:rsid w:val="00957414"/>
    <w:rsid w:val="0096352E"/>
    <w:rsid w:val="009704F4"/>
    <w:rsid w:val="00971151"/>
    <w:rsid w:val="009808A6"/>
    <w:rsid w:val="00981C19"/>
    <w:rsid w:val="009848EB"/>
    <w:rsid w:val="0099577E"/>
    <w:rsid w:val="00995AC5"/>
    <w:rsid w:val="00995C0A"/>
    <w:rsid w:val="009A230C"/>
    <w:rsid w:val="009A2CD9"/>
    <w:rsid w:val="009C1231"/>
    <w:rsid w:val="009C297E"/>
    <w:rsid w:val="009C5037"/>
    <w:rsid w:val="009D3B4B"/>
    <w:rsid w:val="009E2E3E"/>
    <w:rsid w:val="00A239DD"/>
    <w:rsid w:val="00A2522C"/>
    <w:rsid w:val="00A25FAA"/>
    <w:rsid w:val="00A4326C"/>
    <w:rsid w:val="00A742B2"/>
    <w:rsid w:val="00A77C00"/>
    <w:rsid w:val="00A82742"/>
    <w:rsid w:val="00A970B0"/>
    <w:rsid w:val="00AA0BE5"/>
    <w:rsid w:val="00AB31D3"/>
    <w:rsid w:val="00AD6050"/>
    <w:rsid w:val="00AD7D8E"/>
    <w:rsid w:val="00B1172D"/>
    <w:rsid w:val="00B12852"/>
    <w:rsid w:val="00B12FBE"/>
    <w:rsid w:val="00B15AAA"/>
    <w:rsid w:val="00B208FE"/>
    <w:rsid w:val="00B4397D"/>
    <w:rsid w:val="00B47522"/>
    <w:rsid w:val="00B5142D"/>
    <w:rsid w:val="00B671C7"/>
    <w:rsid w:val="00B729E5"/>
    <w:rsid w:val="00B84C88"/>
    <w:rsid w:val="00B86016"/>
    <w:rsid w:val="00BB1A8E"/>
    <w:rsid w:val="00BC6171"/>
    <w:rsid w:val="00BD7E16"/>
    <w:rsid w:val="00BE75B8"/>
    <w:rsid w:val="00BF3856"/>
    <w:rsid w:val="00C163F9"/>
    <w:rsid w:val="00C6493D"/>
    <w:rsid w:val="00C93285"/>
    <w:rsid w:val="00C95102"/>
    <w:rsid w:val="00CB2642"/>
    <w:rsid w:val="00CB7141"/>
    <w:rsid w:val="00CC711C"/>
    <w:rsid w:val="00CE085F"/>
    <w:rsid w:val="00D37F3F"/>
    <w:rsid w:val="00D5154B"/>
    <w:rsid w:val="00D54907"/>
    <w:rsid w:val="00D54FF8"/>
    <w:rsid w:val="00D56639"/>
    <w:rsid w:val="00D66A8B"/>
    <w:rsid w:val="00D678AF"/>
    <w:rsid w:val="00D76BE7"/>
    <w:rsid w:val="00D840FF"/>
    <w:rsid w:val="00D87426"/>
    <w:rsid w:val="00D8764B"/>
    <w:rsid w:val="00D879BF"/>
    <w:rsid w:val="00D922B2"/>
    <w:rsid w:val="00DB1F63"/>
    <w:rsid w:val="00DB73F7"/>
    <w:rsid w:val="00DC5E17"/>
    <w:rsid w:val="00DC666B"/>
    <w:rsid w:val="00DD6EDB"/>
    <w:rsid w:val="00DE4919"/>
    <w:rsid w:val="00DE4937"/>
    <w:rsid w:val="00DE6F33"/>
    <w:rsid w:val="00E1146B"/>
    <w:rsid w:val="00E54F7B"/>
    <w:rsid w:val="00E55C2C"/>
    <w:rsid w:val="00E60AE4"/>
    <w:rsid w:val="00E80A00"/>
    <w:rsid w:val="00E84546"/>
    <w:rsid w:val="00EE3F49"/>
    <w:rsid w:val="00EE7A9C"/>
    <w:rsid w:val="00EF4415"/>
    <w:rsid w:val="00F3620F"/>
    <w:rsid w:val="00F41D51"/>
    <w:rsid w:val="00F462F4"/>
    <w:rsid w:val="00F567B1"/>
    <w:rsid w:val="00F6372C"/>
    <w:rsid w:val="00F64135"/>
    <w:rsid w:val="00F66904"/>
    <w:rsid w:val="00F905C1"/>
    <w:rsid w:val="00F91B9B"/>
    <w:rsid w:val="00FA12D9"/>
    <w:rsid w:val="00FC0019"/>
    <w:rsid w:val="00FC1706"/>
    <w:rsid w:val="00FE3E53"/>
    <w:rsid w:val="00FF7F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6CB968"/>
  <w15:chartTrackingRefBased/>
  <w15:docId w15:val="{94FC970B-F05E-4950-99A9-75493692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9A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9A5"/>
    <w:rPr>
      <w:color w:val="0000FF"/>
      <w:u w:val="single"/>
    </w:rPr>
  </w:style>
  <w:style w:type="paragraph" w:customStyle="1" w:styleId="tv213">
    <w:name w:val="tv213"/>
    <w:basedOn w:val="Normal"/>
    <w:rsid w:val="002559A5"/>
    <w:pPr>
      <w:spacing w:before="100" w:beforeAutospacing="1" w:after="100" w:afterAutospacing="1"/>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559A5"/>
    <w:pPr>
      <w:tabs>
        <w:tab w:val="center" w:pos="4513"/>
        <w:tab w:val="right" w:pos="9026"/>
      </w:tabs>
    </w:pPr>
  </w:style>
  <w:style w:type="character" w:customStyle="1" w:styleId="FooterChar">
    <w:name w:val="Footer Char"/>
    <w:basedOn w:val="DefaultParagraphFont"/>
    <w:link w:val="Footer"/>
    <w:uiPriority w:val="99"/>
    <w:rsid w:val="002559A5"/>
    <w:rPr>
      <w:rFonts w:ascii="Calibri" w:hAnsi="Calibri" w:cs="Calibri"/>
    </w:rPr>
  </w:style>
  <w:style w:type="paragraph" w:styleId="ListParagraph">
    <w:name w:val="List Paragraph"/>
    <w:basedOn w:val="Normal"/>
    <w:uiPriority w:val="34"/>
    <w:qFormat/>
    <w:rsid w:val="002559A5"/>
    <w:pPr>
      <w:ind w:left="720"/>
    </w:pPr>
  </w:style>
  <w:style w:type="paragraph" w:customStyle="1" w:styleId="labojumupamats">
    <w:name w:val="labojumu_pamats"/>
    <w:basedOn w:val="Normal"/>
    <w:rsid w:val="002559A5"/>
    <w:pPr>
      <w:spacing w:before="100" w:beforeAutospacing="1" w:after="100" w:afterAutospacing="1"/>
    </w:pPr>
    <w:rPr>
      <w:lang w:eastAsia="en-GB"/>
    </w:rPr>
  </w:style>
  <w:style w:type="paragraph" w:styleId="Header">
    <w:name w:val="header"/>
    <w:basedOn w:val="Normal"/>
    <w:link w:val="HeaderChar"/>
    <w:uiPriority w:val="99"/>
    <w:unhideWhenUsed/>
    <w:rsid w:val="002559A5"/>
    <w:pPr>
      <w:tabs>
        <w:tab w:val="center" w:pos="4513"/>
        <w:tab w:val="right" w:pos="9026"/>
      </w:tabs>
    </w:pPr>
  </w:style>
  <w:style w:type="character" w:customStyle="1" w:styleId="HeaderChar">
    <w:name w:val="Header Char"/>
    <w:basedOn w:val="DefaultParagraphFont"/>
    <w:link w:val="Header"/>
    <w:uiPriority w:val="99"/>
    <w:rsid w:val="002559A5"/>
    <w:rPr>
      <w:rFonts w:ascii="Calibri" w:hAnsi="Calibri" w:cs="Calibri"/>
    </w:rPr>
  </w:style>
  <w:style w:type="paragraph" w:styleId="NormalWeb">
    <w:name w:val="Normal (Web)"/>
    <w:basedOn w:val="Normal"/>
    <w:uiPriority w:val="99"/>
    <w:unhideWhenUsed/>
    <w:rsid w:val="00D922B2"/>
    <w:pPr>
      <w:spacing w:before="100" w:beforeAutospacing="1" w:after="100" w:afterAutospacing="1"/>
    </w:pPr>
    <w:rPr>
      <w:lang w:eastAsia="en-GB"/>
    </w:rPr>
  </w:style>
  <w:style w:type="character" w:styleId="CommentReference">
    <w:name w:val="annotation reference"/>
    <w:basedOn w:val="DefaultParagraphFont"/>
    <w:uiPriority w:val="99"/>
    <w:semiHidden/>
    <w:unhideWhenUsed/>
    <w:rsid w:val="008614A9"/>
    <w:rPr>
      <w:sz w:val="16"/>
      <w:szCs w:val="16"/>
    </w:rPr>
  </w:style>
  <w:style w:type="paragraph" w:styleId="CommentText">
    <w:name w:val="annotation text"/>
    <w:basedOn w:val="Normal"/>
    <w:link w:val="CommentTextChar"/>
    <w:uiPriority w:val="99"/>
    <w:unhideWhenUsed/>
    <w:rsid w:val="008614A9"/>
    <w:rPr>
      <w:sz w:val="20"/>
      <w:szCs w:val="20"/>
    </w:rPr>
  </w:style>
  <w:style w:type="character" w:customStyle="1" w:styleId="CommentTextChar">
    <w:name w:val="Comment Text Char"/>
    <w:basedOn w:val="DefaultParagraphFont"/>
    <w:link w:val="CommentText"/>
    <w:uiPriority w:val="99"/>
    <w:rsid w:val="008614A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8614A9"/>
    <w:rPr>
      <w:b/>
      <w:bCs/>
    </w:rPr>
  </w:style>
  <w:style w:type="character" w:customStyle="1" w:styleId="CommentSubjectChar">
    <w:name w:val="Comment Subject Char"/>
    <w:basedOn w:val="CommentTextChar"/>
    <w:link w:val="CommentSubject"/>
    <w:uiPriority w:val="99"/>
    <w:semiHidden/>
    <w:rsid w:val="008614A9"/>
    <w:rPr>
      <w:rFonts w:ascii="Calibri" w:hAnsi="Calibri" w:cs="Calibri"/>
      <w:b/>
      <w:bCs/>
      <w:sz w:val="20"/>
      <w:szCs w:val="20"/>
    </w:rPr>
  </w:style>
  <w:style w:type="paragraph" w:styleId="BalloonText">
    <w:name w:val="Balloon Text"/>
    <w:basedOn w:val="Normal"/>
    <w:link w:val="BalloonTextChar"/>
    <w:uiPriority w:val="99"/>
    <w:semiHidden/>
    <w:unhideWhenUsed/>
    <w:rsid w:val="008614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4A9"/>
    <w:rPr>
      <w:rFonts w:ascii="Segoe UI" w:hAnsi="Segoe UI" w:cs="Segoe UI"/>
      <w:sz w:val="18"/>
      <w:szCs w:val="18"/>
    </w:rPr>
  </w:style>
  <w:style w:type="character" w:customStyle="1" w:styleId="Neatrisintapieminana1">
    <w:name w:val="Neatrisināta pieminēšana1"/>
    <w:basedOn w:val="DefaultParagraphFont"/>
    <w:uiPriority w:val="99"/>
    <w:semiHidden/>
    <w:unhideWhenUsed/>
    <w:rsid w:val="00FE3E53"/>
    <w:rPr>
      <w:color w:val="605E5C"/>
      <w:shd w:val="clear" w:color="auto" w:fill="E1DFDD"/>
    </w:rPr>
  </w:style>
  <w:style w:type="character" w:styleId="UnresolvedMention">
    <w:name w:val="Unresolved Mention"/>
    <w:basedOn w:val="DefaultParagraphFont"/>
    <w:uiPriority w:val="99"/>
    <w:semiHidden/>
    <w:unhideWhenUsed/>
    <w:rsid w:val="00A77C00"/>
    <w:rPr>
      <w:color w:val="605E5C"/>
      <w:shd w:val="clear" w:color="auto" w:fill="E1DFDD"/>
    </w:rPr>
  </w:style>
  <w:style w:type="paragraph" w:styleId="FootnoteText">
    <w:name w:val="footnote text"/>
    <w:basedOn w:val="Normal"/>
    <w:link w:val="FootnoteTextChar"/>
    <w:uiPriority w:val="99"/>
    <w:semiHidden/>
    <w:unhideWhenUsed/>
    <w:rsid w:val="001A7849"/>
    <w:rPr>
      <w:sz w:val="20"/>
      <w:szCs w:val="20"/>
    </w:rPr>
  </w:style>
  <w:style w:type="character" w:customStyle="1" w:styleId="FootnoteTextChar">
    <w:name w:val="Footnote Text Char"/>
    <w:basedOn w:val="DefaultParagraphFont"/>
    <w:link w:val="FootnoteText"/>
    <w:uiPriority w:val="99"/>
    <w:semiHidden/>
    <w:rsid w:val="001A7849"/>
    <w:rPr>
      <w:rFonts w:ascii="Calibri" w:hAnsi="Calibri" w:cs="Calibri"/>
      <w:sz w:val="20"/>
      <w:szCs w:val="20"/>
    </w:rPr>
  </w:style>
  <w:style w:type="character" w:styleId="FootnoteReference">
    <w:name w:val="footnote reference"/>
    <w:basedOn w:val="DefaultParagraphFont"/>
    <w:uiPriority w:val="99"/>
    <w:semiHidden/>
    <w:unhideWhenUsed/>
    <w:rsid w:val="001A78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3727">
      <w:bodyDiv w:val="1"/>
      <w:marLeft w:val="0"/>
      <w:marRight w:val="0"/>
      <w:marTop w:val="0"/>
      <w:marBottom w:val="0"/>
      <w:divBdr>
        <w:top w:val="none" w:sz="0" w:space="0" w:color="auto"/>
        <w:left w:val="none" w:sz="0" w:space="0" w:color="auto"/>
        <w:bottom w:val="none" w:sz="0" w:space="0" w:color="auto"/>
        <w:right w:val="none" w:sz="0" w:space="0" w:color="auto"/>
      </w:divBdr>
    </w:div>
    <w:div w:id="154105160">
      <w:bodyDiv w:val="1"/>
      <w:marLeft w:val="0"/>
      <w:marRight w:val="0"/>
      <w:marTop w:val="0"/>
      <w:marBottom w:val="0"/>
      <w:divBdr>
        <w:top w:val="none" w:sz="0" w:space="0" w:color="auto"/>
        <w:left w:val="none" w:sz="0" w:space="0" w:color="auto"/>
        <w:bottom w:val="none" w:sz="0" w:space="0" w:color="auto"/>
        <w:right w:val="none" w:sz="0" w:space="0" w:color="auto"/>
      </w:divBdr>
    </w:div>
    <w:div w:id="169881576">
      <w:bodyDiv w:val="1"/>
      <w:marLeft w:val="0"/>
      <w:marRight w:val="0"/>
      <w:marTop w:val="0"/>
      <w:marBottom w:val="0"/>
      <w:divBdr>
        <w:top w:val="none" w:sz="0" w:space="0" w:color="auto"/>
        <w:left w:val="none" w:sz="0" w:space="0" w:color="auto"/>
        <w:bottom w:val="none" w:sz="0" w:space="0" w:color="auto"/>
        <w:right w:val="none" w:sz="0" w:space="0" w:color="auto"/>
      </w:divBdr>
    </w:div>
    <w:div w:id="511141773">
      <w:bodyDiv w:val="1"/>
      <w:marLeft w:val="0"/>
      <w:marRight w:val="0"/>
      <w:marTop w:val="0"/>
      <w:marBottom w:val="0"/>
      <w:divBdr>
        <w:top w:val="none" w:sz="0" w:space="0" w:color="auto"/>
        <w:left w:val="none" w:sz="0" w:space="0" w:color="auto"/>
        <w:bottom w:val="none" w:sz="0" w:space="0" w:color="auto"/>
        <w:right w:val="none" w:sz="0" w:space="0" w:color="auto"/>
      </w:divBdr>
    </w:div>
    <w:div w:id="590311579">
      <w:bodyDiv w:val="1"/>
      <w:marLeft w:val="0"/>
      <w:marRight w:val="0"/>
      <w:marTop w:val="0"/>
      <w:marBottom w:val="0"/>
      <w:divBdr>
        <w:top w:val="none" w:sz="0" w:space="0" w:color="auto"/>
        <w:left w:val="none" w:sz="0" w:space="0" w:color="auto"/>
        <w:bottom w:val="none" w:sz="0" w:space="0" w:color="auto"/>
        <w:right w:val="none" w:sz="0" w:space="0" w:color="auto"/>
      </w:divBdr>
    </w:div>
    <w:div w:id="669060893">
      <w:bodyDiv w:val="1"/>
      <w:marLeft w:val="0"/>
      <w:marRight w:val="0"/>
      <w:marTop w:val="0"/>
      <w:marBottom w:val="0"/>
      <w:divBdr>
        <w:top w:val="none" w:sz="0" w:space="0" w:color="auto"/>
        <w:left w:val="none" w:sz="0" w:space="0" w:color="auto"/>
        <w:bottom w:val="none" w:sz="0" w:space="0" w:color="auto"/>
        <w:right w:val="none" w:sz="0" w:space="0" w:color="auto"/>
      </w:divBdr>
    </w:div>
    <w:div w:id="1119565286">
      <w:bodyDiv w:val="1"/>
      <w:marLeft w:val="0"/>
      <w:marRight w:val="0"/>
      <w:marTop w:val="0"/>
      <w:marBottom w:val="0"/>
      <w:divBdr>
        <w:top w:val="none" w:sz="0" w:space="0" w:color="auto"/>
        <w:left w:val="none" w:sz="0" w:space="0" w:color="auto"/>
        <w:bottom w:val="none" w:sz="0" w:space="0" w:color="auto"/>
        <w:right w:val="none" w:sz="0" w:space="0" w:color="auto"/>
      </w:divBdr>
    </w:div>
    <w:div w:id="202574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sts@e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13E37BA2ECCC418AFEBFB47449465D" ma:contentTypeVersion="12" ma:contentTypeDescription="Create a new document." ma:contentTypeScope="" ma:versionID="8a116601bdb97888bb7180ddd8907cd9">
  <xsd:schema xmlns:xsd="http://www.w3.org/2001/XMLSchema" xmlns:xs="http://www.w3.org/2001/XMLSchema" xmlns:p="http://schemas.microsoft.com/office/2006/metadata/properties" xmlns:ns3="2227bc52-9ff1-49b0-87b0-b91e8646fa21" xmlns:ns4="275e6f21-b5ad-4810-8059-edfbc1ee9c49" targetNamespace="http://schemas.microsoft.com/office/2006/metadata/properties" ma:root="true" ma:fieldsID="ba3768f3a1eac9e127524e205021b276" ns3:_="" ns4:_="">
    <xsd:import namespace="2227bc52-9ff1-49b0-87b0-b91e8646fa21"/>
    <xsd:import namespace="275e6f21-b5ad-4810-8059-edfbc1ee9c4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7bc52-9ff1-49b0-87b0-b91e8646f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5e6f21-b5ad-4810-8059-edfbc1ee9c4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51801-C97B-4B16-A3D6-DB44EFD2717C}">
  <ds:schemaRefs>
    <ds:schemaRef ds:uri="http://schemas.microsoft.com/sharepoint/v3/contenttype/forms"/>
  </ds:schemaRefs>
</ds:datastoreItem>
</file>

<file path=customXml/itemProps2.xml><?xml version="1.0" encoding="utf-8"?>
<ds:datastoreItem xmlns:ds="http://schemas.openxmlformats.org/officeDocument/2006/customXml" ds:itemID="{61FA3119-D71D-4AA3-95D8-CA5B9D751CCD}">
  <ds:schemaRefs>
    <ds:schemaRef ds:uri="http://purl.org/dc/elements/1.1/"/>
    <ds:schemaRef ds:uri="http://schemas.microsoft.com/office/2006/metadata/properties"/>
    <ds:schemaRef ds:uri="275e6f21-b5ad-4810-8059-edfbc1ee9c49"/>
    <ds:schemaRef ds:uri="http://purl.org/dc/terms/"/>
    <ds:schemaRef ds:uri="2227bc52-9ff1-49b0-87b0-b91e8646fa2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B25A20F-518A-4112-BB67-444873B76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7bc52-9ff1-49b0-87b0-b91e8646fa21"/>
    <ds:schemaRef ds:uri="275e6f21-b5ad-4810-8059-edfbc1ee9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5D75E9-3AE4-4ED3-BFF4-F0934BFF6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6347</Words>
  <Characters>3619</Characters>
  <Application>Microsoft Office Word</Application>
  <DocSecurity>4</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Teice</dc:creator>
  <cp:keywords/>
  <dc:description/>
  <cp:lastModifiedBy>Intars Eglītis</cp:lastModifiedBy>
  <cp:revision>2</cp:revision>
  <cp:lastPrinted>2020-07-15T07:36:00Z</cp:lastPrinted>
  <dcterms:created xsi:type="dcterms:W3CDTF">2020-10-26T12:43:00Z</dcterms:created>
  <dcterms:modified xsi:type="dcterms:W3CDTF">2020-10-26T12:43:00Z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0x0101006913E37BA2ECCC418AFEBFB47449465D</vt:lpwstr>
  </property>
  <property fmtid="{D5CDD505-2E9C-101B-9397-08002B2CF9AE}" pid="3" name="MSIP_Label_aac9c857-ac8d-431a-b124-aed641af3069_Enabled">
    <vt:lpwstr>True</vt:lpwstr>
  </property>
  <property fmtid="{D5CDD505-2E9C-101B-9397-08002B2CF9AE}" pid="4" name="MSIP_Label_aac9c857-ac8d-431a-b124-aed641af3069_SiteId">
    <vt:lpwstr>964f07d8-5825-4956-9452-f1bf0ed4e06a</vt:lpwstr>
  </property>
  <property fmtid="{D5CDD505-2E9C-101B-9397-08002B2CF9AE}" pid="5" name="MSIP_Label_aac9c857-ac8d-431a-b124-aed641af3069_Owner">
    <vt:lpwstr>Dace@DACET</vt:lpwstr>
  </property>
  <property fmtid="{D5CDD505-2E9C-101B-9397-08002B2CF9AE}" pid="6" name="MSIP_Label_aac9c857-ac8d-431a-b124-aed641af3069_SetDate">
    <vt:lpwstr>2020-05-05T12:50:50.1494609Z</vt:lpwstr>
  </property>
  <property fmtid="{D5CDD505-2E9C-101B-9397-08002B2CF9AE}" pid="7" name="MSIP_Label_aac9c857-ac8d-431a-b124-aed641af3069_Name">
    <vt:lpwstr>Ārēja ierobežotas pieejamības informācija</vt:lpwstr>
  </property>
  <property fmtid="{D5CDD505-2E9C-101B-9397-08002B2CF9AE}" pid="8" name="MSIP_Label_aac9c857-ac8d-431a-b124-aed641af3069_Application">
    <vt:lpwstr>Microsoft Azure Information Protection</vt:lpwstr>
  </property>
  <property fmtid="{D5CDD505-2E9C-101B-9397-08002B2CF9AE}" pid="9" name="MSIP_Label_aac9c857-ac8d-431a-b124-aed641af3069_ActionId">
    <vt:lpwstr>0c4be819-f274-40e1-92e2-a980fd22cac2</vt:lpwstr>
  </property>
  <property fmtid="{D5CDD505-2E9C-101B-9397-08002B2CF9AE}" pid="10" name="MSIP_Label_aac9c857-ac8d-431a-b124-aed641af3069_Extended_MSFT_Method">
    <vt:lpwstr>Automatic</vt:lpwstr>
  </property>
  <property fmtid="{D5CDD505-2E9C-101B-9397-08002B2CF9AE}" pid="11" name="MSIP_Label_c54935a6-4770-4220-81af-914f9d5d5144_Enabled">
    <vt:lpwstr>True</vt:lpwstr>
  </property>
  <property fmtid="{D5CDD505-2E9C-101B-9397-08002B2CF9AE}" pid="12" name="MSIP_Label_c54935a6-4770-4220-81af-914f9d5d5144_SiteId">
    <vt:lpwstr>964f07d8-5825-4956-9452-f1bf0ed4e06a</vt:lpwstr>
  </property>
  <property fmtid="{D5CDD505-2E9C-101B-9397-08002B2CF9AE}" pid="13" name="MSIP_Label_c54935a6-4770-4220-81af-914f9d5d5144_SetDate">
    <vt:lpwstr>2020-05-05T12:50:50.1494609Z</vt:lpwstr>
  </property>
  <property fmtid="{D5CDD505-2E9C-101B-9397-08002B2CF9AE}" pid="14" name="MSIP_Label_c54935a6-4770-4220-81af-914f9d5d5144_Name">
    <vt:lpwstr>Ārēja ierobežotas pieejamības informācija LV</vt:lpwstr>
  </property>
  <property fmtid="{D5CDD505-2E9C-101B-9397-08002B2CF9AE}" pid="15" name="MSIP_Label_c54935a6-4770-4220-81af-914f9d5d5144_ActionId">
    <vt:lpwstr>0c4be819-f274-40e1-92e2-a980fd22cac2</vt:lpwstr>
  </property>
  <property fmtid="{D5CDD505-2E9C-101B-9397-08002B2CF9AE}" pid="16" name="MSIP_Label_c54935a6-4770-4220-81af-914f9d5d5144_Extended_MSFT_Method">
    <vt:lpwstr>Automatic</vt:lpwstr>
  </property>
  <property fmtid="{D5CDD505-2E9C-101B-9397-08002B2CF9AE}" pid="17" name="Sensitivity">
    <vt:lpwstr>Ārēja ierobežotas pieejamības informācija Ārēja ierobežotas pieejamības informācija LV</vt:lpwstr>
  </property>
</Properties>
</file>