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“Būvniecības informācijas sistēmas pilnveide vienotā būves datu reģistrācijas procesa nodrošināšanai”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1 535 000.00 euro apmērā (tai skaitā Eiropas Savienības kohēzijas politikas programmas 2021.–2027.gadam finansējumu 1 296 250   euro apmērā un valsts budžeta finansējumu 230 250 euro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rīkojumā, anotācijas 3. sadaļā un projekta “Būvniecības informācijas sistēmas pilnveide vienotā būves datu reģistrācijas procesa nodrošināšanai” pasē precizēt projekta izmaksu sadalījumu pa finansēšanas avotiem, nodrošinot to kopsummu atbilstoši kopējam projekta paredzētajam finansējumam 1 535 000.00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rīkojuma projekta 1.punktā lūdzam norādīt korektu fondu - Eiropas Savienības kohēzijas fonda finansējumu aizstājot ar Eiropas Reģionālās attīstības fonda finansējumu, atbilstoši Ministru kabineta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16.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projekta īstenošanas rezultātā plānojams administratīvo izmaksu samazinājums Valsts zemes dienestam 378 556 euro apmērā un administratīvo izmaksu samazinājums Būvniecības informācijas sistēmas atbalsta dienestam 345 225 euro apmērā. Ievērojot plānoto izmaksu samazinājumu attiecīgajām institūcijām, uzskatām, ka projekta rezultātu uzturēšanas izmaksas 211 150 euro ik gadu ir nodrošināmas, nepieprasot papildu valsts budžeta līdzekļus. Ņemot vērā minēto, lūdzam veikt precizējumus anotācijā un rīkojuma projekta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projekta rezultātu uzturēšanai nepieciešamā finansējuma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“Būvniecības informācijas sistēmas pilnveide vienotā būves datu reģistrācijas procesa nodrošināšanai”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1 535 000.00 euro apmērā (tai skaitā Eiropas Savienības kohēzijas politikas programmas 2021.–2027.gadam finansējumu 1 296 250   euro apmērā un valsts budžeta finansējumu 230 250 euro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izmaksas norādīt veselos skaitļos.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Centrālajai finanšu un līgumu aģentūrai uzaicināt finansējuma saņēmēju – Būvniecības valsts kontroles biroju – iesniegt projekta iesniegumu  1.3.1.1. pasākuma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2.punktā aizstāt vārdus "finansējuma saņēmēju" ar vārdiem "projekta iesniedzēju", ņemot vērā, ka atbilstoši Eiropas Savienības fondu 2021.—2027. gada plānošanas perioda vadības likuma 1.panta 3.punktam par finansējuma saņēmēju uzskatāms subjekts, kura projekta iesniegums jau ir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1.3.1.1. pasākuma ietvaros, ja projekta iesniegums atbilst Ministru kabineta 2024. gada 4. jūnija noteikumos Nr. 338 </w:t>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r w:rsidR="00000000" w:rsidRPr="00000000" w:rsidDel="00000000">
              <w:rPr>
                <w:rtl w:val="0"/>
              </w:rPr>
              <w:t xml:space="preserve"> ​​​​​iekļautajiem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3. punktu arī ar norādi par atbilstību 1.3.1.1. pasākuma "IKT risinājumu un pakalpojumu attīstība un iespēju radīšana privātajam sektoram" apstiprinātajiem projekta iesnieguma atlases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3.sadaļas 6.punktā sniegto informāciju projektu “Būvniecības informācijas sistēmas pilnveide vienotā būves datu reģistrācijas procesa nodrošināšanai” plānots īstenot no 2025.gada1.ceturkšņa līdz 2027.gada 31.decembrim, tā ietvaros pilnveidojot Būvniecības informācijas sistēmas esošos procesus vai izstrādājot jaunus procesus būves datu vienotā reģistrācijas procesa ieviešanai, kā arī servisu un e-pakalpojumu pilnveidošana vai jaunu izstrāde būves datu vienotā reģistrācijas procesa nodrošināšanai. Ņemot vērā projektā plānotās aktivitātes un projekta kopējo īstenošanas termiņu, aicinām izvērtēt, vai projekta pases 5.2.apakšpunktā būtu precizējams apakšpunktā minētā procesa ieviešanas termiņš, šobrīd norādīts 2026.gada 4.ceturksnis.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pārliecību, ka projekta ietvaros netiek sniegts komercdarbības atbalsts saimnieciskās darbības veicējam, un ņemot vērā to, ka tā ir būtiska informācija projekta izvērtēšanai, lūdzam papildināt rīkojuma projekta anotāciju un pasi ar informāciju, vai finansējuma saņēmējam un sadarbības partneriem sniegtais atbalsts nav kvalificējams kā atbalsts saimnieciskai darbībai un kā komercdarbības atbalsts. Skaidrojam, ka, ja atbalsts plānots, piemēram, valsts deleģētas funkcijas veikšanai, kas atbilstoši Valsts atbalsta jēdziena dokumenta 17.punktam nav saimnieciskā darbība, lūdzam norādīt arī normatīvo aktu, kas nosaka finansējuma saņēmēja un sadarbības partneru pienākumu veikt projektā iekļauto valsts pārvaldes uzdevumu, lai pamatotu, ka projekta ietvaros radītais informācijas un komunikācijas tehnoloģijas risinājums ir nepieciešams konkrētu valsts  deleģētu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Kuzmins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izmaksu un ieguvumu aprēķiniem, līdz ar to pamatojot pasākuma sociālekonomisko atdevi.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2025.gadu, attiecīgi ietekmi uz budžetu norādot korektajās ailēs, kā arī aizpildot 5.1.apakšpunktu. Punktā “Cita informācija” lūdzam norādīt ministriju, kura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kā arī sniegt informāciju par projekta rezultātu uzturēšanas izmaksu segšanas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sadaļas "Budžets" 6. punktā indikatīvā finansējuma sadalījumu pa gadiem - 2027. gada kopējais finansējums, norādot to atbilstoši sadaļas "Budžets" 2. punktā norādītajai summai - 1 179 655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Teličene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23.01.2025.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23.01.2025.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