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1F115" w14:textId="77777777" w:rsidR="003A3070" w:rsidRDefault="003A3070" w:rsidP="003A3070">
      <w:pPr>
        <w:rPr>
          <w:rFonts w:eastAsia="Times New Roman"/>
          <w:lang w:val="en-US"/>
        </w:rPr>
      </w:pPr>
      <w:r>
        <w:rPr>
          <w:rFonts w:eastAsia="Times New Roman"/>
          <w:b/>
          <w:bCs/>
          <w:lang w:val="en-US"/>
        </w:rPr>
        <w:t>From:</w:t>
      </w:r>
      <w:r>
        <w:rPr>
          <w:rFonts w:eastAsia="Times New Roman"/>
          <w:lang w:val="en-US"/>
        </w:rPr>
        <w:t xml:space="preserve"> Inguna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Of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Monday, June 14, 2021 9:07 AM</w:t>
      </w:r>
      <w:r>
        <w:rPr>
          <w:rFonts w:eastAsia="Times New Roman"/>
          <w:lang w:val="en-US"/>
        </w:rPr>
        <w:br/>
      </w:r>
      <w:r>
        <w:rPr>
          <w:rFonts w:eastAsia="Times New Roman"/>
          <w:b/>
          <w:bCs/>
          <w:lang w:val="en-US"/>
        </w:rPr>
        <w:t>To:</w:t>
      </w:r>
      <w:r>
        <w:rPr>
          <w:rFonts w:eastAsia="Times New Roman"/>
          <w:lang w:val="en-US"/>
        </w:rPr>
        <w:t xml:space="preserve"> Pasts &lt;Pasts@em.gov.lv&gt;; Kristīne Strode &lt;Kristine.Strode@em.gov.lv&gt;</w:t>
      </w:r>
      <w:r>
        <w:rPr>
          <w:rFonts w:eastAsia="Times New Roman"/>
          <w:lang w:val="en-US"/>
        </w:rPr>
        <w:br/>
      </w:r>
      <w:r>
        <w:rPr>
          <w:rFonts w:eastAsia="Times New Roman"/>
          <w:b/>
          <w:bCs/>
          <w:lang w:val="en-US"/>
        </w:rPr>
        <w:t>Cc:</w:t>
      </w:r>
      <w:r>
        <w:rPr>
          <w:rFonts w:eastAsia="Times New Roman"/>
          <w:lang w:val="en-US"/>
        </w:rPr>
        <w:t xml:space="preserve"> Ilze </w:t>
      </w:r>
      <w:proofErr w:type="spellStart"/>
      <w:r>
        <w:rPr>
          <w:rFonts w:eastAsia="Times New Roman"/>
          <w:lang w:val="en-US"/>
        </w:rPr>
        <w:t>Āboliņa</w:t>
      </w:r>
      <w:proofErr w:type="spellEnd"/>
      <w:r>
        <w:rPr>
          <w:rFonts w:eastAsia="Times New Roman"/>
          <w:lang w:val="en-US"/>
        </w:rPr>
        <w:t xml:space="preserve"> &lt;ilze.abolina@fm.gov.lv&gt;; Inese </w:t>
      </w:r>
      <w:proofErr w:type="spellStart"/>
      <w:r>
        <w:rPr>
          <w:rFonts w:eastAsia="Times New Roman"/>
          <w:lang w:val="en-US"/>
        </w:rPr>
        <w:t>Vanaga</w:t>
      </w:r>
      <w:proofErr w:type="spellEnd"/>
      <w:r>
        <w:rPr>
          <w:rFonts w:eastAsia="Times New Roman"/>
          <w:lang w:val="en-US"/>
        </w:rPr>
        <w:t xml:space="preserve"> &lt;inese.vanaga@fm.gov.lv&gt;; </w:t>
      </w:r>
      <w:proofErr w:type="spellStart"/>
      <w:r>
        <w:rPr>
          <w:rFonts w:eastAsia="Times New Roman"/>
          <w:lang w:val="en-US"/>
        </w:rPr>
        <w:t>Gunita</w:t>
      </w:r>
      <w:proofErr w:type="spellEnd"/>
      <w:r>
        <w:rPr>
          <w:rFonts w:eastAsia="Times New Roman"/>
          <w:lang w:val="en-US"/>
        </w:rPr>
        <w:t xml:space="preserve"> </w:t>
      </w:r>
      <w:proofErr w:type="spellStart"/>
      <w:r>
        <w:rPr>
          <w:rFonts w:eastAsia="Times New Roman"/>
          <w:lang w:val="en-US"/>
        </w:rPr>
        <w:t>Galauska</w:t>
      </w:r>
      <w:proofErr w:type="spellEnd"/>
      <w:r>
        <w:rPr>
          <w:rFonts w:eastAsia="Times New Roman"/>
          <w:lang w:val="en-US"/>
        </w:rPr>
        <w:t xml:space="preserve"> &lt;gunita.galauska@fm.gov.lv&gt;; Ella </w:t>
      </w:r>
      <w:proofErr w:type="spellStart"/>
      <w:r>
        <w:rPr>
          <w:rFonts w:eastAsia="Times New Roman"/>
          <w:lang w:val="en-US"/>
        </w:rPr>
        <w:t>Hartmane</w:t>
      </w:r>
      <w:proofErr w:type="spellEnd"/>
      <w:r>
        <w:rPr>
          <w:rFonts w:eastAsia="Times New Roman"/>
          <w:lang w:val="en-US"/>
        </w:rPr>
        <w:t xml:space="preserve"> &lt;ella.hartmane@fm.gov.lv&gt;; Anželika Osipova &lt;anzelika.osipova@fm.gov.lv&gt;; Mārtiņš </w:t>
      </w:r>
      <w:proofErr w:type="spellStart"/>
      <w:r>
        <w:rPr>
          <w:rFonts w:eastAsia="Times New Roman"/>
          <w:lang w:val="en-US"/>
        </w:rPr>
        <w:t>Trautmanis</w:t>
      </w:r>
      <w:proofErr w:type="spellEnd"/>
      <w:r>
        <w:rPr>
          <w:rFonts w:eastAsia="Times New Roman"/>
          <w:lang w:val="en-US"/>
        </w:rPr>
        <w:t xml:space="preserve"> &lt;martins.trautmanis@fm.gov.lv&gt;; </w:t>
      </w:r>
      <w:proofErr w:type="spellStart"/>
      <w:r>
        <w:rPr>
          <w:rFonts w:eastAsia="Times New Roman"/>
          <w:lang w:val="en-US"/>
        </w:rPr>
        <w:t>Aleksejs</w:t>
      </w:r>
      <w:proofErr w:type="spellEnd"/>
      <w:r>
        <w:rPr>
          <w:rFonts w:eastAsia="Times New Roman"/>
          <w:lang w:val="en-US"/>
        </w:rPr>
        <w:t xml:space="preserve"> </w:t>
      </w:r>
      <w:proofErr w:type="spellStart"/>
      <w:r>
        <w:rPr>
          <w:rFonts w:eastAsia="Times New Roman"/>
          <w:lang w:val="en-US"/>
        </w:rPr>
        <w:t>Meļihovs</w:t>
      </w:r>
      <w:proofErr w:type="spellEnd"/>
      <w:r>
        <w:rPr>
          <w:rFonts w:eastAsia="Times New Roman"/>
          <w:lang w:val="en-US"/>
        </w:rPr>
        <w:t xml:space="preserve"> &lt;aleksejs.melihovs@fm.gov.lv&gt;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likumprojektu</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Energoefektivitātes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(VSS-923)</w:t>
      </w:r>
      <w:r>
        <w:rPr>
          <w:rFonts w:eastAsia="Times New Roman"/>
          <w:lang w:val="en-US"/>
        </w:rPr>
        <w:br/>
      </w:r>
      <w:r>
        <w:rPr>
          <w:rFonts w:eastAsia="Times New Roman"/>
          <w:b/>
          <w:bCs/>
          <w:lang w:val="en-US"/>
        </w:rPr>
        <w:t>Importance:</w:t>
      </w:r>
      <w:r>
        <w:rPr>
          <w:rFonts w:eastAsia="Times New Roman"/>
          <w:lang w:val="en-US"/>
        </w:rPr>
        <w:t xml:space="preserve"> High</w:t>
      </w:r>
    </w:p>
    <w:p w14:paraId="2DFA7551" w14:textId="77777777" w:rsidR="003A3070" w:rsidRDefault="003A3070" w:rsidP="003A3070"/>
    <w:p w14:paraId="7C73713A" w14:textId="77777777" w:rsidR="003A3070" w:rsidRDefault="003A3070" w:rsidP="003A3070">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73CBB5E1" w14:textId="77777777" w:rsidR="003A3070" w:rsidRDefault="003A3070" w:rsidP="003A3070">
      <w:pPr>
        <w:jc w:val="both"/>
        <w:rPr>
          <w:lang w:eastAsia="en-US"/>
        </w:rPr>
      </w:pPr>
      <w:r>
        <w:rPr>
          <w:lang w:eastAsia="en-US"/>
        </w:rPr>
        <w:t>14.06.2021.  Nr.</w:t>
      </w:r>
      <w:r>
        <w:t xml:space="preserve"> </w:t>
      </w:r>
      <w:r>
        <w:rPr>
          <w:lang w:eastAsia="en-US"/>
        </w:rPr>
        <w:t>10.1-6/7-1/723</w:t>
      </w:r>
    </w:p>
    <w:p w14:paraId="690D63A9" w14:textId="77777777" w:rsidR="003A3070" w:rsidRDefault="003A3070" w:rsidP="003A3070">
      <w:pPr>
        <w:jc w:val="both"/>
        <w:rPr>
          <w:b/>
          <w:bCs/>
          <w:lang w:eastAsia="en-US"/>
        </w:rPr>
      </w:pPr>
    </w:p>
    <w:p w14:paraId="41B52C07" w14:textId="77777777" w:rsidR="003A3070" w:rsidRDefault="003A3070" w:rsidP="003A3070">
      <w:pPr>
        <w:ind w:firstLine="720"/>
        <w:jc w:val="both"/>
        <w:rPr>
          <w:lang w:eastAsia="en-US"/>
        </w:rPr>
      </w:pPr>
      <w:r>
        <w:rPr>
          <w:lang w:eastAsia="en-US"/>
        </w:rPr>
        <w:t>Labdien!</w:t>
      </w:r>
    </w:p>
    <w:p w14:paraId="5E66D604" w14:textId="77777777" w:rsidR="003A3070" w:rsidRDefault="003A3070" w:rsidP="003A3070">
      <w:pPr>
        <w:jc w:val="both"/>
        <w:rPr>
          <w:b/>
          <w:bCs/>
          <w:lang w:eastAsia="en-US"/>
        </w:rPr>
      </w:pPr>
    </w:p>
    <w:p w14:paraId="2A2D509D" w14:textId="77777777" w:rsidR="003A3070" w:rsidRDefault="003A3070" w:rsidP="003A3070">
      <w:pPr>
        <w:ind w:firstLine="720"/>
        <w:jc w:val="both"/>
      </w:pPr>
      <w:r>
        <w:t>Finanšu ministrija atbilstoši kompetencei ir izskatījusi Ekonomikas ministrijas precizēto likumprojektu "Grozījumi Energoefektivitātes likumā" (VSS-923) (turpmāk – likumprojekts), tā sākotnējās ietekmes novērtējuma ziņojumu (anotāciju) un izziņu par izteiktajiem iebildumiem un izsaka šādus iebildumus.</w:t>
      </w:r>
    </w:p>
    <w:p w14:paraId="277A65DD" w14:textId="77777777" w:rsidR="003A3070" w:rsidRDefault="003A3070" w:rsidP="003A3070">
      <w:pPr>
        <w:pStyle w:val="ListParagraph"/>
        <w:numPr>
          <w:ilvl w:val="0"/>
          <w:numId w:val="1"/>
        </w:numPr>
        <w:jc w:val="both"/>
        <w:rPr>
          <w:rFonts w:eastAsia="Times New Roman"/>
        </w:rPr>
      </w:pPr>
      <w:r>
        <w:rPr>
          <w:rFonts w:eastAsia="Times New Roman"/>
        </w:rPr>
        <w:t>Lūdzam papildināt likumprojektu ar pantu, kas noteiktu, ka visā likuma tekstā nepieciešams papildināt pirms vārda “nodeva” ar vārdu “valsts”, atbilstoši precizējot arī likumprojekta redakciju.</w:t>
      </w:r>
    </w:p>
    <w:p w14:paraId="1DA2860F" w14:textId="77777777" w:rsidR="003A3070" w:rsidRDefault="003A3070" w:rsidP="003A3070">
      <w:pPr>
        <w:pStyle w:val="ListParagraph"/>
        <w:numPr>
          <w:ilvl w:val="0"/>
          <w:numId w:val="1"/>
        </w:numPr>
        <w:jc w:val="both"/>
        <w:rPr>
          <w:rFonts w:eastAsia="Times New Roman"/>
        </w:rPr>
      </w:pPr>
      <w:r>
        <w:rPr>
          <w:rFonts w:eastAsia="Times New Roman"/>
        </w:rPr>
        <w:t xml:space="preserve">Vēršam uzmanību, ka atbilstoši likuma “Par nodokļiem un nodevām” 1.panta 2.punktam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Tādējādi valsts nodeva uzskatāma par politikas </w:t>
      </w:r>
      <w:r>
        <w:rPr>
          <w:rFonts w:eastAsia="Times New Roman"/>
          <w:u w:val="single"/>
        </w:rPr>
        <w:t>veidošanas un regulēšanas instrumentu</w:t>
      </w:r>
      <w:r>
        <w:rPr>
          <w:rFonts w:eastAsia="Times New Roman"/>
        </w:rPr>
        <w:t>, tā  tiek ieviesta atsevišķu politikas mērķu sasniegšanai. Līdz ar to valsts nodeva pēc savas būtības nevar būt kā sodošs instruments, jo tā tiek noteikta citiem mērķiem.</w:t>
      </w:r>
    </w:p>
    <w:p w14:paraId="7EFDBED1" w14:textId="77777777" w:rsidR="003A3070" w:rsidRDefault="003A3070" w:rsidP="003A3070">
      <w:pPr>
        <w:pStyle w:val="ListParagraph"/>
        <w:ind w:left="1080"/>
        <w:jc w:val="both"/>
      </w:pPr>
      <w:r>
        <w:t>Ievērojot minēto un to, ka likumprojekts jau paredz veikt precizējumus likuma 13.pantā, kas reglamentē valsts nodevu, ierosinām precizēt Energoefektivitātes likuma 13.panta otrās daļas redakciju tā, lai valsts nodeva netiktu noteikta kā sankcija par likumā noteikto pienākumu nepildīšanu, līdzīgi kā tas tika noteikts likumprojekta “Transporta enerģijas likums” 14.pantā.</w:t>
      </w:r>
    </w:p>
    <w:p w14:paraId="678E622B" w14:textId="77777777" w:rsidR="003A3070" w:rsidRDefault="003A3070" w:rsidP="003A3070">
      <w:pPr>
        <w:pStyle w:val="ListParagraph"/>
        <w:ind w:left="1080"/>
        <w:jc w:val="both"/>
      </w:pPr>
      <w:r>
        <w:t>Tāpat, mūsuprāt, likuma 13.panta otrā daļa tiek izteikta jaunā redakcijā, nevis tiek papildināta.</w:t>
      </w:r>
    </w:p>
    <w:p w14:paraId="5C58EA67" w14:textId="77777777" w:rsidR="003A3070" w:rsidRDefault="003A3070" w:rsidP="003A3070"/>
    <w:p w14:paraId="5A256901" w14:textId="77777777" w:rsidR="003A3070" w:rsidRDefault="003A3070" w:rsidP="003A3070">
      <w:pPr>
        <w:ind w:firstLine="720"/>
      </w:pPr>
      <w:r>
        <w:t>Vienlaikus izsakām šādu priekšlikumu.</w:t>
      </w:r>
    </w:p>
    <w:p w14:paraId="683A214E" w14:textId="77777777" w:rsidR="003A3070" w:rsidRDefault="003A3070" w:rsidP="003A3070"/>
    <w:p w14:paraId="191C944A" w14:textId="77777777" w:rsidR="003A3070" w:rsidRDefault="003A3070" w:rsidP="003A3070">
      <w:pPr>
        <w:ind w:firstLine="720"/>
        <w:rPr>
          <w:lang w:eastAsia="en-US"/>
        </w:rPr>
      </w:pPr>
      <w:r>
        <w:rPr>
          <w:lang w:eastAsia="en-US"/>
        </w:rPr>
        <w:t xml:space="preserve">Šobrīd likumprojekta 11.panta izteiktā 10.panta pirmās daļas redakcija nosaka, ka lielo uzņēmumu vērtēs pēc nodarbināto skaita, t.i., vairāk nekā 249 darbinieki </w:t>
      </w:r>
      <w:r>
        <w:rPr>
          <w:b/>
          <w:bCs/>
          <w:lang w:eastAsia="en-US"/>
        </w:rPr>
        <w:t>vai</w:t>
      </w:r>
      <w:r>
        <w:rPr>
          <w:lang w:eastAsia="en-US"/>
        </w:rPr>
        <w:t xml:space="preserve"> pēc tā pārskata gada apgrozījuma (pārsniedz 50 miljonus </w:t>
      </w:r>
      <w:proofErr w:type="spellStart"/>
      <w:r>
        <w:rPr>
          <w:lang w:eastAsia="en-US"/>
        </w:rPr>
        <w:t>euro</w:t>
      </w:r>
      <w:proofErr w:type="spellEnd"/>
      <w:r>
        <w:rPr>
          <w:lang w:eastAsia="en-US"/>
        </w:rPr>
        <w:t xml:space="preserve"> ) </w:t>
      </w:r>
      <w:r>
        <w:rPr>
          <w:b/>
          <w:bCs/>
          <w:lang w:eastAsia="en-US"/>
        </w:rPr>
        <w:t>un</w:t>
      </w:r>
      <w:r>
        <w:rPr>
          <w:lang w:eastAsia="en-US"/>
        </w:rPr>
        <w:t xml:space="preserve"> gada bilances kopsummas (43 miljonus </w:t>
      </w:r>
      <w:proofErr w:type="spellStart"/>
      <w:r>
        <w:rPr>
          <w:lang w:eastAsia="en-US"/>
        </w:rPr>
        <w:t>euro</w:t>
      </w:r>
      <w:proofErr w:type="spellEnd"/>
      <w:r>
        <w:rPr>
          <w:lang w:eastAsia="en-US"/>
        </w:rPr>
        <w:t xml:space="preserve">). Vēršam uzmanību, ka saskaņā ar Komisijas regulas Nr.651/2014 (2014.gada 17.jūnijs), ar ko noteiktas atbalsta kategorijas atzīst par saderīgām ar iekšējo tirgu, piemērojot Līguma 107. un 108.pantu (turpmāk Komisijas regula Nr.651/2014), I pielikuma 2.pantā noteikto mikro, mazā un vidējā komersanta (MVU) definīciju, MVU kategorijā ietilpst uzņēmumi, kam ir mazāk nekā 250 darbinieki </w:t>
      </w:r>
      <w:r>
        <w:rPr>
          <w:b/>
          <w:bCs/>
          <w:lang w:eastAsia="en-US"/>
        </w:rPr>
        <w:t xml:space="preserve">un </w:t>
      </w:r>
      <w:r>
        <w:rPr>
          <w:lang w:eastAsia="en-US"/>
        </w:rPr>
        <w:t xml:space="preserve">kuru gada apgrozījums nepārsniedz 50 </w:t>
      </w:r>
      <w:r>
        <w:rPr>
          <w:lang w:eastAsia="en-US"/>
        </w:rPr>
        <w:lastRenderedPageBreak/>
        <w:t xml:space="preserve">miljonus eiro </w:t>
      </w:r>
      <w:r>
        <w:rPr>
          <w:b/>
          <w:bCs/>
          <w:lang w:eastAsia="en-US"/>
        </w:rPr>
        <w:t>un/vai</w:t>
      </w:r>
      <w:r>
        <w:rPr>
          <w:lang w:eastAsia="en-US"/>
        </w:rPr>
        <w:t xml:space="preserve"> gada bilances kopsumma nepārsniedz 43 miljonus eiro. Savukārt, lielie uzņēmumi ir tādi, kas neatbilst Komisijas regulas Nr.651/2014 I pielikumā noteiktajiem kritērijiem. Ņemot vērā minēto, vēršam uzmanību, ka atbilstoši šobrīd piedāvātajai likumprojekta redakcijai par lielu komersantu var kvalificēties pie nosacījuma, ja tam izpildās tikai viens kritērijs, t.i., darbinieku skaits pārsniedz 249 darbiniekus, lūdzam pārskatīt un nepieciešamības gadījumā atbilstoši precizēt šobrīd likumprojekta 11.panta izteiktā 10.panta pirmās daļas redakciju.</w:t>
      </w:r>
    </w:p>
    <w:p w14:paraId="7871A462" w14:textId="77777777" w:rsidR="003A3070" w:rsidRDefault="003A3070" w:rsidP="003A3070">
      <w:pPr>
        <w:rPr>
          <w:lang w:eastAsia="en-US"/>
        </w:rPr>
      </w:pPr>
    </w:p>
    <w:p w14:paraId="3ABC4B13" w14:textId="77777777" w:rsidR="003A3070" w:rsidRDefault="003A3070" w:rsidP="003A3070">
      <w:pPr>
        <w:rPr>
          <w:color w:val="1F497D"/>
        </w:rPr>
      </w:pPr>
    </w:p>
    <w:p w14:paraId="6498DAF6" w14:textId="77777777" w:rsidR="003A3070" w:rsidRDefault="003A3070" w:rsidP="003A3070">
      <w:pPr>
        <w:spacing w:after="240"/>
        <w:rPr>
          <w:rFonts w:ascii="Franklin Gothic Medium" w:hAnsi="Franklin Gothic Medium"/>
          <w:b/>
          <w:bCs/>
          <w:color w:val="1F497D"/>
          <w:sz w:val="20"/>
          <w:szCs w:val="20"/>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Ilze Āboliņa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vecākā eksperte</w:t>
      </w:r>
      <w:r>
        <w:rPr>
          <w:rFonts w:ascii="Franklin Gothic Book" w:hAnsi="Franklin Gothic Book"/>
          <w:color w:val="767573"/>
          <w:sz w:val="16"/>
          <w:szCs w:val="16"/>
          <w:lang w:eastAsia="en-US"/>
        </w:rPr>
        <w:br/>
        <w:t>Tālr.: (+371) 67083963</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ilze.abolina@fm.gov.lv</w:t>
        </w:r>
      </w:hyperlink>
    </w:p>
    <w:p w14:paraId="5714FF02" w14:textId="77777777" w:rsidR="003A3070" w:rsidRDefault="003A3070" w:rsidP="003A3070">
      <w:pPr>
        <w:spacing w:after="240"/>
        <w:rPr>
          <w:rFonts w:ascii="Franklin Gothic Medium" w:hAnsi="Franklin Gothic Medium"/>
          <w:b/>
          <w:bCs/>
          <w:color w:val="1F497D"/>
          <w:sz w:val="20"/>
          <w:szCs w:val="20"/>
          <w:lang w:eastAsia="en-US"/>
        </w:rPr>
      </w:pPr>
      <w:r>
        <w:rPr>
          <w:rFonts w:ascii="Franklin Gothic Medium" w:hAnsi="Franklin Gothic Medium"/>
          <w:b/>
          <w:bCs/>
          <w:color w:val="1F497D"/>
          <w:sz w:val="20"/>
          <w:szCs w:val="20"/>
          <w:lang w:eastAsia="en-US"/>
        </w:rPr>
        <w:t>Inese Vanaga</w:t>
      </w:r>
      <w:r>
        <w:rPr>
          <w:rFonts w:ascii="Franklin Gothic Book" w:hAnsi="Franklin Gothic Book"/>
          <w:color w:val="767573"/>
          <w:sz w:val="16"/>
          <w:szCs w:val="16"/>
          <w:lang w:eastAsia="en-US"/>
        </w:rPr>
        <w:br/>
        <w:t xml:space="preserve">Nodokļu administrēšanas un sabiedrības interešu politiku departamenta </w:t>
      </w:r>
      <w:r>
        <w:rPr>
          <w:rFonts w:ascii="Franklin Gothic Book" w:hAnsi="Franklin Gothic Book"/>
          <w:color w:val="767573"/>
          <w:sz w:val="16"/>
          <w:szCs w:val="16"/>
          <w:lang w:eastAsia="en-US"/>
        </w:rPr>
        <w:br/>
        <w:t>Nodokļu administrēšanas un starptautiskās administratīvās sadarbības politikas nodaļas vecākā referente</w:t>
      </w:r>
      <w:r>
        <w:rPr>
          <w:rFonts w:ascii="Franklin Gothic Book" w:hAnsi="Franklin Gothic Book"/>
          <w:color w:val="767573"/>
          <w:sz w:val="16"/>
          <w:szCs w:val="16"/>
          <w:lang w:eastAsia="en-US"/>
        </w:rPr>
        <w:br/>
        <w:t xml:space="preserve">E-pasts: </w:t>
      </w:r>
      <w:hyperlink r:id="rId6" w:history="1">
        <w:r>
          <w:rPr>
            <w:rStyle w:val="Hyperlink"/>
            <w:rFonts w:ascii="Franklin Gothic Book" w:hAnsi="Franklin Gothic Book"/>
            <w:color w:val="1F497D"/>
            <w:sz w:val="16"/>
            <w:szCs w:val="16"/>
            <w:lang w:eastAsia="en-US"/>
          </w:rPr>
          <w:t>inese.vanaga@fm.gov.lv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67083901</w:t>
      </w:r>
    </w:p>
    <w:p w14:paraId="5B87E24A" w14:textId="77777777" w:rsidR="003A3070" w:rsidRDefault="003A3070" w:rsidP="003A3070">
      <w:pPr>
        <w:rPr>
          <w:color w:val="1F497D"/>
        </w:rPr>
      </w:pPr>
      <w:r>
        <w:rPr>
          <w:rFonts w:ascii="Franklin Gothic Medium" w:hAnsi="Franklin Gothic Medium"/>
          <w:b/>
          <w:bCs/>
          <w:color w:val="1F497D"/>
          <w:sz w:val="20"/>
          <w:szCs w:val="20"/>
          <w:lang w:eastAsia="en-US"/>
        </w:rPr>
        <w:t xml:space="preserve">Gunita </w:t>
      </w:r>
      <w:proofErr w:type="spellStart"/>
      <w:r>
        <w:rPr>
          <w:rFonts w:ascii="Franklin Gothic Medium" w:hAnsi="Franklin Gothic Medium"/>
          <w:b/>
          <w:bCs/>
          <w:color w:val="1F497D"/>
          <w:sz w:val="20"/>
          <w:szCs w:val="20"/>
          <w:lang w:eastAsia="en-US"/>
        </w:rPr>
        <w:t>Galauska</w:t>
      </w:r>
      <w:proofErr w:type="spellEnd"/>
      <w:r>
        <w:rPr>
          <w:rFonts w:ascii="Franklin Gothic Book" w:hAnsi="Franklin Gothic Book"/>
          <w:color w:val="767573"/>
          <w:sz w:val="16"/>
          <w:szCs w:val="16"/>
          <w:lang w:eastAsia="en-US"/>
        </w:rPr>
        <w:br/>
        <w:t>Komercdarbības atbalsta kontroles departamenta vecākā eksperte</w:t>
      </w:r>
      <w:r>
        <w:rPr>
          <w:rFonts w:ascii="Franklin Gothic Book" w:hAnsi="Franklin Gothic Book"/>
          <w:color w:val="767573"/>
          <w:sz w:val="16"/>
          <w:szCs w:val="16"/>
          <w:lang w:eastAsia="en-US"/>
        </w:rPr>
        <w:br/>
        <w:t xml:space="preserve">E-pasts: </w:t>
      </w:r>
      <w:hyperlink r:id="rId7" w:history="1">
        <w:r>
          <w:rPr>
            <w:rStyle w:val="Hyperlink"/>
            <w:rFonts w:ascii="Franklin Gothic Book" w:hAnsi="Franklin Gothic Book"/>
            <w:color w:val="1F497D"/>
            <w:sz w:val="16"/>
            <w:szCs w:val="16"/>
            <w:lang w:eastAsia="en-US"/>
          </w:rPr>
          <w:t>gunita.galauska@fm.gov.lv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67083854</w:t>
      </w:r>
    </w:p>
    <w:p w14:paraId="070126AD" w14:textId="5CF03A60" w:rsidR="003A3070" w:rsidRDefault="003A3070" w:rsidP="003A3070">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8"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9"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3F4989A2" wp14:editId="77784B5E">
            <wp:extent cx="7112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449A56D3" w14:textId="77777777" w:rsidR="00230266" w:rsidRDefault="00230266"/>
    <w:sectPr w:rsidR="002302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3565E4"/>
    <w:multiLevelType w:val="hybridMultilevel"/>
    <w:tmpl w:val="CD2CAB20"/>
    <w:lvl w:ilvl="0" w:tplc="5EDC889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70"/>
    <w:rsid w:val="00230266"/>
    <w:rsid w:val="003A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4AAB"/>
  <w15:chartTrackingRefBased/>
  <w15:docId w15:val="{5FD507F6-D535-4507-A1D9-D7A77DCA9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07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3070"/>
    <w:rPr>
      <w:color w:val="0563C1"/>
      <w:u w:val="single"/>
    </w:rPr>
  </w:style>
  <w:style w:type="paragraph" w:styleId="NormalWeb">
    <w:name w:val="Normal (Web)"/>
    <w:basedOn w:val="Normal"/>
    <w:uiPriority w:val="99"/>
    <w:semiHidden/>
    <w:unhideWhenUsed/>
    <w:rsid w:val="003A3070"/>
    <w:pPr>
      <w:spacing w:before="100" w:beforeAutospacing="1" w:after="100" w:afterAutospacing="1"/>
    </w:pPr>
  </w:style>
  <w:style w:type="paragraph" w:styleId="ListParagraph">
    <w:name w:val="List Paragraph"/>
    <w:basedOn w:val="Normal"/>
    <w:uiPriority w:val="34"/>
    <w:qFormat/>
    <w:rsid w:val="003A30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9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3" Type="http://schemas.openxmlformats.org/officeDocument/2006/relationships/settings" Target="settings.xml"/><Relationship Id="rId7" Type="http://schemas.openxmlformats.org/officeDocument/2006/relationships/hyperlink" Target="mailto:%20gunita.galauska@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inese.vanaga@fm.gov.lv" TargetMode="External"/><Relationship Id="rId11" Type="http://schemas.openxmlformats.org/officeDocument/2006/relationships/fontTable" Target="fontTable.xml"/><Relationship Id="rId5" Type="http://schemas.openxmlformats.org/officeDocument/2006/relationships/hyperlink" Target="mailto:%20ilze.abolina@fm.gov.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2841</Words>
  <Characters>1620</Characters>
  <Application>Microsoft Office Word</Application>
  <DocSecurity>0</DocSecurity>
  <Lines>13</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Strode</dc:creator>
  <cp:keywords/>
  <dc:description/>
  <cp:lastModifiedBy>Kristīne Strode</cp:lastModifiedBy>
  <cp:revision>1</cp:revision>
  <dcterms:created xsi:type="dcterms:W3CDTF">2021-11-09T09:03:00Z</dcterms:created>
  <dcterms:modified xsi:type="dcterms:W3CDTF">2021-11-09T09:06:00Z</dcterms:modified>
</cp:coreProperties>
</file>