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24-TA-1364: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Rīgas Tehniskās universitātes Nekustamo īpašumu attīstības plānu 2023.–2027.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Jūrniecības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Rīgas Tehniskās universitātes Nekustamo īpašumu attīstības plānu 2023.–2027.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Jūrniecības savienība iebilst, ka šis rīkojuma projekts paredz darbības, kas neatbilst iepriekš pieņemtā Ministru kabineta rīkojuma saturam.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 gada 6. jūlija rīkojuma </w:t>
            </w:r>
            <w:r w:rsidR="00000000" w:rsidRPr="00000000" w:rsidDel="00000000">
              <w:rPr>
                <w:b w:val="1"/>
                <w:u w:val="single"/>
                <w:rtl w:val="0"/>
              </w:rPr>
              <w:t xml:space="preserve">Nr. 492 “Par Latvijas Jūras akadēmijas reorganizāciju”</w:t>
            </w:r>
            <w:r w:rsidR="00000000" w:rsidRPr="00000000" w:rsidDel="00000000">
              <w:rPr>
                <w:rtl w:val="0"/>
              </w:rPr>
              <w:t xml:space="preserve"> (turpmāk – Rīkojums Nr. 492) 5. punkts paredz, ka valsts nekustamie īpašumi tika nodoti Rīgas Tehniskās universitātes (turpmāk – RTU) īpašumā izglītības funkcijas īstenošanai (prioritāri studiju un izglītības programmu īstenošanas nodrošināšanai), nevis RTU studiju un zinātnes infrastruktūras attīstībai, aizdevuma atmaksai, kā to paredz šis rīkojuma projekts. Latvijas Jūrniecības savienība iebilst, ka šis rīkojums ir pretrunā Rīkojuma Nr. 492 7. punktam, kas nosaka, ka RTU nekustamie īpašumi bez atlīdzības ir jānodod valstij, ja tie vairs netiek izmantoti izglītības funkcijas īstenošanai. Ņemot vērā iepriekš minēto, Latvijas Jūrniecības savienība lūdz atbilstoši precizēt gan rīkojuma projektu, gan projekta anotāciju, paredzot  nekustamo īpašumu nodošanu atpakaļ valstij, kuri vairs nav nepieciešami RTU Latvijas Jūras akadēmijas un Akadēmijas jūrskolas izglītības procesa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Roberts Gailītis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 gada 6. jūlija rīkojuma Nr. 492 “Par Latvijas Jūras akadēmijas reorganizāciju”  paredz, ka valsts nekustamie īpašumi tika nodoti Rīgas Tehniskās universitātes (turpmāk – RTU) īpašumā izglītības funkcijas īstenošanai (prioritāri studiju un izglītības programmu īstenošanas nodrošināšanai), tātad ar nosacījumu, ka īpašuma tiesība nostiprināta uz laiku, kamēr īpašums tiek izmantots izglītības funkcijas īstenošanai. Ņemot vērā, ka šie īpašumi vairs nav nepieciešami RTU Latvijas Jūras akadēmijas un jūrskolas izglītības procesa nodrošināšanai, tad tos ir jāatgriež atpakaļ valstij nevis jāpārdod.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Nr. 492 anotācijā tika skaidrots, ka Latvijas Jūras akadēmijas funkciju nodrošināšanai nekustamie īpašumi tika nodoti RTU ar mērķi izglītības funkciju īstenošanai, pamatojot, ka ir svarīgi saglabāt Latvijas Jūras akadēmijas studiju programmu īstenošanas vietu, jo tās infrastruktūra ir pielāgota jūrniecības izglītības īstenošanai. Vēl jo vairāk – anotācijā tika uzsvērts, ka Latvijas Jūras akadēmijai būtiski ir turpināt sniegt izglītības pakalpojumus līdzšinējās ēkās un telpās adresēs, un minētajos nekustamajos īpašumos atrodas studiju ēkas, bibliotēka, studentu viesnīca, kā arī dienesta dzīvokļi personālam, kas ir nozīmīgi, lai nodrošinātu Latvijas Jūras akadēmijas studiju un izglītības programmu īstenošanu. No Rīkojuma Nr. 492 pieņemšanas ir pagājuši tikai divi gadi, un nav saprotams, kā tik īsā laika posmā ir krasi mainījies uzskats par šo nekustamo īpašumu funkcionalitāti. Lūgums sniegt padziļinātu skaidrojumu un izvērtējumu studiju procesa pārcelšanai uz Ķīpsalu.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Roberts Gailītis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24-TA-1364</w:t>
    </w:r>
    <w:r>
      <w:br/>
    </w:r>
    <w:r w:rsidR="00000000" w:rsidRPr="00000000" w:rsidDel="00000000">
      <w:rPr>
        <w:rtl w:val="0"/>
      </w:rPr>
      <w:t xml:space="preserve">Izdrukāts 08.07.2024. 15.11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24-TA-1364</w:t>
    </w:r>
    <w:r>
      <w:br/>
    </w:r>
    <w:r w:rsidR="00000000" w:rsidRPr="00000000" w:rsidDel="00000000">
      <w:rPr>
        <w:rtl w:val="0"/>
      </w:rPr>
      <w:t xml:space="preserve">Izdrukāts 08.07.2024. 15.11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Atzinumi_24-TA-1364.docx</dc:title>
</cp:coreProperties>
</file>

<file path=docProps/custom.xml><?xml version="1.0" encoding="utf-8"?>
<Properties xmlns="http://schemas.openxmlformats.org/officeDocument/2006/custom-properties" xmlns:vt="http://schemas.openxmlformats.org/officeDocument/2006/docPropsVTypes"/>
</file>