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un to darbībai nepieciešamo informācijas un komunikācijas tehnoloģiju resursu un pakalpojumu attīstības aktivitāšu un likvidēšanas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12.04.2023. 22.50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12.04.2023. 22.50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