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25-TA-722: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Bērnu tiesību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52. panta 1.</w:t>
            </w:r>
            <w:r w:rsidR="00000000" w:rsidRPr="00000000" w:rsidDel="00000000">
              <w:rPr>
                <w:vertAlign w:val="superscript"/>
                <w:rtl w:val="0"/>
              </w:rPr>
              <w:t xml:space="preserve">3</w:t>
            </w:r>
            <w:r w:rsidR="00000000" w:rsidRPr="00000000" w:rsidDel="00000000">
              <w:rPr>
                <w:rtl w:val="0"/>
              </w:rPr>
              <w:t xml:space="preserve"> daļas pirmo teikumu aiz vārda "apstrādi"  ar vārdiem "valsts informācijas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minēts, ka Latvijas Bērnu fonds izdevumu atgūšanai no vainīgās personas par cietušajam bērnam sniegto sociālās rehabilitācijas pakalpojumu un Bērnu aizsardzības centrs starpinstitucionālās sadarbības programmas "Bērna māja" īstenošanas nodrošināšanai personas datu apstrādi veic, izmantojot valsts informācijas sistēmu (labklājības nozares un pašvaldību sociālās sfēras platformu "DigiSoc"). Ņemot vērā minēto, lūdzam izskatīt iespēju konkretizēt grozījumus, pašā grozījumu tekstā precīzi norādot, kāda tieši valsts informācijas sistēma tiks izmantota.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Alekse (IeM IC)</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03.06.2025. 22.06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25-TA-722</w:t>
    </w:r>
    <w:r>
      <w:br/>
    </w:r>
    <w:r w:rsidR="00000000" w:rsidRPr="00000000" w:rsidDel="00000000">
      <w:rPr>
        <w:rtl w:val="0"/>
      </w:rPr>
      <w:t xml:space="preserve">Izdrukāts 03.06.2025. 22.06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Atzinumi_25-TA-722.docx</dc:title>
</cp:coreProperties>
</file>

<file path=docProps/custom.xml><?xml version="1.0" encoding="utf-8"?>
<Properties xmlns="http://schemas.openxmlformats.org/officeDocument/2006/custom-properties" xmlns:vt="http://schemas.openxmlformats.org/officeDocument/2006/docPropsVTypes"/>
</file>