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25-TA-1232: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28. jūnija rīkojumā Nr. 407 "Par Eiropas Savienības Atveseļošanas un noturības mehānisma plāna 2. komponentes "Digitālā transformācija" 2.1.2.r reformas "Valsts IKT resursu izmantošanas efektivitātes un sadarbspējas paaugstināšana" 2.1.2.1.i. investīcijas "Pārvaldes centralizētās platformas un sistēmas" projekta "Valsts pārvaldes vienota valsts finanšu resursu plānošana un pārvaldības grāmatvedības pakalpojumu nodrošinājums, vienotās resursu vadības ieviešana"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anotācijas 1.2. apakšsadaļā norādīto projekta mērķi un to precizēt. Vēršam uzmanību, ka mērķis jādefinē tādā formā, lai varētu novērtēt tā sasniegšanas progresu. Izvirzītais mērķis nedrīkst attaisnot jau iepriekš nolemtu rīcību, tam ir jābūt neitrālam un vērstam uz problēmu izraisošo cēloņu mazināšanu vai likvidēšanu, mērķis nevar būt tiesību akta izstrāde vai grozījumi tajā.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apakšsadaļu, nodrošinot pilnīgu projekta būtības un no tā izrietošo nosacījumu atspoguļojumu. Piemēram, lūdzam sniegt pilnīgus skaidrojumus par plānotajiem grozījumiem, jo projekta 1. pielikumā tiek veikti arī anotācijā neminēti grozījumi, bet 3. pielikums skaidrots ļoti vispārīgi, savukārt, salīdzinot projekta 2. pielikuma redakciju ar spēkā esošo, netika konstatētas anotācijā minētās izmaiņas. Kā arī lūdzam nodrošināt, ka sniegtie skaidrojumi precīzi atspoguļo projekta būtību. Vēršam uzmanību, ka, piemēram, sadaļa “Modernizēto pārvaldes procesu  IKT risinājumi” ir "Nr. 5.1." nevis "Nr. 5.2.".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2.1.2.1.i. investīcijas projekta "Valsts pārvaldes vienota valsts finanšu resursu plānošana un pārvaldības grāmatvedības pakalpojumu nodrošinājums, vienotās resursu vadības ieviešana" (turpmāk – projekts) pasi (</w:t>
            </w:r>
            <w:r w:rsidR="00000000" w:rsidRPr="00000000" w:rsidDel="00000000">
              <w:rPr>
                <w:rtl w:val="0"/>
              </w:rPr>
              <w:t xml:space="preserve">1.</w:t>
            </w:r>
            <w:r w:rsidR="00000000" w:rsidRPr="00000000" w:rsidDel="00000000">
              <w:rPr>
                <w:rtl w:val="0"/>
              </w:rPr>
              <w:t xml:space="preserve"> pielikums</w:t>
            </w:r>
            <w:r w:rsidR="00000000" w:rsidRPr="00000000" w:rsidDel="00000000">
              <w:rPr>
                <w:rtl w:val="0"/>
              </w:rPr>
              <w:t xml:space="preserve">), kā arī centralizētas funkcijas vai koplietošanas pakalpojumu attīstības plānu  "Grāmatvedības uzskaites pakalpojums" (</w:t>
            </w:r>
            <w:r w:rsidR="00000000" w:rsidRPr="00000000" w:rsidDel="00000000">
              <w:rPr>
                <w:rtl w:val="0"/>
              </w:rPr>
              <w:t xml:space="preserve">2.</w:t>
            </w:r>
            <w:r w:rsidR="00000000" w:rsidRPr="00000000" w:rsidDel="00000000">
              <w:rPr>
                <w:rtl w:val="0"/>
              </w:rPr>
              <w:t xml:space="preserve"> pielikums</w:t>
            </w:r>
            <w:r w:rsidR="00000000" w:rsidRPr="00000000" w:rsidDel="00000000">
              <w:rPr>
                <w:rtl w:val="0"/>
              </w:rPr>
              <w:t xml:space="preserve">) un plānu "Centralizēta grāmatvedības un personāla lietvedības, budžeta plānošanas un finanšu vadības platforma" (</w:t>
            </w:r>
            <w:r w:rsidR="00000000" w:rsidRPr="00000000" w:rsidDel="00000000">
              <w:rPr>
                <w:rtl w:val="0"/>
              </w:rPr>
              <w:t xml:space="preserve">3.</w:t>
            </w:r>
            <w:r w:rsidR="00000000" w:rsidRPr="00000000" w:rsidDel="00000000">
              <w:rPr>
                <w:rtl w:val="0"/>
              </w:rPr>
              <w:t xml:space="preserve"> pielikums</w:t>
            </w:r>
            <w:r w:rsidR="00000000" w:rsidRPr="00000000" w:rsidDel="00000000">
              <w:rPr>
                <w:rtl w:val="0"/>
              </w:rPr>
              <w:t xml:space="preserve">), par kurā plānoto rezultātu (tai skaitā finanšu, rezultāta un iznākuma rādītāju) sasniegšanu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28. punktam ir atbildīgs finansējuma saņēmējs.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1. punktu, jo, salīdzinot projektu ar spēkā esošo rīkojuma redakciju, konstatējams, ka Ministru kabineta 2023. gada 28. jūnija rīkojuma Nr. 407 "Par Eiropas Savienības Atveseļošanas un noturības mehānisma plāna 2. komponentes "Digitālā transformācija" 2.1.2.r reformas "Valsts IKT resursu izmantošanas efektivitātes un sadarbspējas paaugstināšana" 2.1.2.1.i. investīcijas "Pārvaldes centralizētās platformas un sistēmas" projekta "Valsts pārvaldes vienota valsts finanšu resursu plānošana un pārvaldības grāmatvedības pakalpojumu nodrošinājums, vienotās resursu vadības ieviešana" pases un centralizētas funkcijas vai koplietošanas pakalpojumu attīstības plānu apstiprināšanu" 1. punkts ir nemainīgs un netiek izteikts jaunā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25-TA-1232</w:t>
    </w:r>
    <w:r>
      <w:br/>
    </w:r>
    <w:r w:rsidR="00000000" w:rsidRPr="00000000" w:rsidDel="00000000">
      <w:rPr>
        <w:rtl w:val="0"/>
      </w:rPr>
      <w:t xml:space="preserve">Izdrukāts 24.07.2025.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25-TA-1232</w:t>
    </w:r>
    <w:r>
      <w:br/>
    </w:r>
    <w:r w:rsidR="00000000" w:rsidRPr="00000000" w:rsidDel="00000000">
      <w:rPr>
        <w:rtl w:val="0"/>
      </w:rPr>
      <w:t xml:space="preserve">Izdrukāts 24.07.2025.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Atzinumi_25-TA-1232.docx</dc:title>
</cp:coreProperties>
</file>

<file path=docProps/custom.xml><?xml version="1.0" encoding="utf-8"?>
<Properties xmlns="http://schemas.openxmlformats.org/officeDocument/2006/custom-properties" xmlns:vt="http://schemas.openxmlformats.org/officeDocument/2006/docPropsVTypes"/>
</file>