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 gada 30. aprīlī ir stājušies spēkā ES Stabilitātes un izaugsmes pakta nosacījumi (jaunie ES fiskālie noteikumi). Saskaņā ar tiem 2025. gada 21. janvārī ir apstiprināts Latvijas Fiskāli strukturālais plāns 2025. – 2028. gadam, kurā noteikta saistoša izdevumu pieauguma trajektorija, kas līdz ar Fiskālās disciplīnas likuma nosacījumiem ir jāņem vērā turpmāko gadu valsts budžeta likumprojektu sagatavošanas un izpildes procesā. Ņemot vērā aktualizētās prognozes par vispārējās valdības budžeta deficītu 2025. gadā (3,1% no IKP, 25-TA-837), nav atbalstāma virzība tādiem projektiem, kas ar palielināt vispārējās valdības budžeta deficītu, ja paredz papildus izdevumus un neparedz finansējuma avotu attiecīgo izdevumu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2025.gadā Ekonomikas ministrijas budžetā 2025.gadam nav paredzēts finansējums 1 850 000 apmērā aizdevumiem Latvijā reģistrētiem komersantiem uzņēmumu veidošanai un attīstīšanai Ukrainā, attiecīgi anotācijas 3.sadaļā sniegtā informācija par ietekmi uz valsts budžetu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sniegtajiem komentāriem, lūgums papildināt anotācijas aprakstu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Jauno plānoto izņēmumu no neatbalstāmajām nozarēm, t.i., finanšu tehnoloģiju uzņēmumus saskaņā ar MK noteikumu 11.4.apakšpunktā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ministrijas izvērtējumu par MK noteikumu grozījumu nosacījumu, kas attiecas uz ES kohēzijas politikas programmas 2021. - 2027.gadam 1.2.3.5.pasākumu, ietekmi uz īstenošanā esošajiem un plānotajiem 1.2.3.5.pasākuma projektiem, tajā skaitā, ietekmi uz gala saņēmējiem un izvērtējumu, vai būs nepieciešami grozījumi noslēgtajā līgumā par projekta īstenošanu ar finansējuma saņēmēju (Finansēšanas nolīgums par līdzdalības fonda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mērķis ir uzlabot Latvijā reģistrētu saimnieciskās darbības veicēju pieeju finansējumam, tādējādi veicinot Latvijas Republikas tautsaimniecības attīstību un energoefektivitātes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EM uzmanību uz to, ka MK noteikumu papildinājums par </w:t>
            </w:r>
            <w:r w:rsidR="00000000" w:rsidRPr="00000000" w:rsidDel="00000000">
              <w:rPr>
                <w:i w:val="1"/>
                <w:rtl w:val="0"/>
              </w:rPr>
              <w:t xml:space="preserve">finansējuma pieejamību Latvijas komersantiem uzņēmumu veidošanai un attīstīšanai Ukrainā</w:t>
            </w:r>
            <w:r w:rsidR="00000000" w:rsidRPr="00000000" w:rsidDel="00000000">
              <w:rPr>
                <w:rtl w:val="0"/>
              </w:rPr>
              <w:t xml:space="preserve"> nonāk pretrunā ar pasākuma īstenošanas MK noteikumos 3.punktā noteikto pasākuma mērķi- </w:t>
            </w:r>
            <w:r w:rsidR="00000000" w:rsidRPr="00000000" w:rsidDel="00000000">
              <w:rPr>
                <w:i w:val="1"/>
                <w:rtl w:val="0"/>
              </w:rPr>
              <w:t xml:space="preserve">uzlabot Latvijā reģistrētu saimnieciskās darbības veicēju pieeju finansējumam, tādējādi veicinot Latvijas Republikas tautsaimniecības attīstību un energoefektivitātes pasākumu īstenošanu.</w:t>
            </w:r>
            <w:r w:rsidR="00000000" w:rsidRPr="00000000" w:rsidDel="00000000">
              <w:rPr>
                <w:rtl w:val="0"/>
              </w:rPr>
              <w:t xml:space="preserve"> Aicinām EM pārskatīt un papildināt pasākuma mērķi, tādējādi nodrošinot šo grozījumu atbilstību 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22.04.2025.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22.04.2025.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