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Invaliditātes lietu nacionālās padomes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28.08.2023.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23-TA-1022</w:t>
    </w:r>
    <w:r>
      <w:br/>
    </w:r>
    <w:r w:rsidR="00000000" w:rsidRPr="00000000" w:rsidDel="00000000">
      <w:rPr>
        <w:rtl w:val="0"/>
      </w:rPr>
      <w:t xml:space="preserve">Izdrukāts 28.08.2023.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