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25-TA-782: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5. septembra noteikumos Nr. 537 "Noteikumi par portfeļgarantijām sīko (mikro), mazo un vidējo saimnieciskās darbības veicēju – juridisko personu – kreditēšanas veicināšanai"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finansētājs iekļauj finanšu pakalpojumus portfelī līdz trīs gadiem no līguma noslēgšanas ar sabiedrību "Altum". Sabiedrība "Altum" un finansētājs var vienoties par šā termiņa pagarināšanu, bet ne ilgāk kā par diviem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izziņas 16. punktā sniegtais skaidrojums, kā arī veiktais papildinājums noteikumu projekta 37.punktā, papildinot noteikumus ar noslēguma nosacījumu, joprojām nerada tiesisko noteiktību un nerisina jautājumu par principa “3+2” attiecināmību tikai uz nākamajām finansētāju atlases kārtām. Skaidrojam, ka vienlaikus no noteikuma projekta ir jābūt viennozīmīgi saprotamiem arī piemērojamiem nosacījumiem attiecībā uz līdz šim atlasītajiem finansētājiem. Ņemot vērā iepriekš minēto, uzturam iepriekš izteikto iebildumu, jo joprojām nav novērsts risks par atbalsta piešķiršanu finansētāju līmenī un atkārtoti lūdzam atbilstoši precizēt noteikumu projektu, piemēram, aicinām izvērtēt iespēju: 1) saglabāt noteikumu 19.3. apakšpunktu spēkā esošajā redakcijā, lai nodrošinātu izsekojamību attiecībā uz līdz šim atlasītajiem finansētājiem, 2) papildināt noteikumu projektu ar jaunu 19.3.1 apakšpunktu, kurā ietvert principa “3+2” nosacījumus attiecībā uz nākamajām finansētāju atlases kārtām, kas tiktu organizētas pēc šo grozījumu spēkā stāšanās, un svītrot noteikumu projekta 37. punktu, kas paredz jaunu noslēguma nosacījumu, jo visi ar noteikumu projektu plānotie grozījumi Ministru kabineta 2017.gada 5.septembra noteikumos Nr.537 "Noteikumi par portfeļgarantijām sīko (mikro), mazo un vidējo saimnieciskās darbības veicēju – juridisko personu – kreditēšanas veicināšanai" (turpmāk – noteikumi Nr.537) būs piemērojami, sākot ar šo grozījumu spēkā stāšanās dienu, ja vien nav atrunāts cits piemērošanas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sniegt skaidrojumu anotācijā, ka “3+2” nosacījums attieksies tikai attiecībā uz nākamajām finansētāju atlases kārtām.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1.3. sadaļas apakšsadaļa "Risinājuma apraksts" papildināta ar detalizētu informāciju par nepieciešamību saņemt Aizsardzības ministrijas atzinumu par militārā projekta atbilstību drošības interesēm, kas saistītas ar ieroču, munīcijas un militārā aprīkojuma ražošanu, un minētā atzinuma sniegšanas procesu, aicinām papildināt noteikumu projektu ar atbilstošu regulējumu, lai būtu viennozīmīga izpratne par personai un Aizsardzības ministrijai noteiktajiem pienākumiem.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ir Ministru kabineta 2020. gada 16. jūnija noteikumi Nr. 383 "Noteikumi par garantijām saimnieciskās darbības veicējiem konkurētspējas uzlabošanai", tādējādi lūdzam labot anotācijas 1.3. sadaļas apakšsadaļas “Risinājuma apraksts” 4. punktā norādīto atsauci - "</w:t>
            </w:r>
            <w:r w:rsidR="00000000" w:rsidRPr="00000000" w:rsidDel="00000000">
              <w:rPr>
                <w:i w:val="1"/>
                <w:rtl w:val="0"/>
              </w:rPr>
              <w:t xml:space="preserve">Ministru kabineta 2016. gada 5. jūlija noteikumos Nr. 383 “Noteikumi par valsts atbalsta programmām komersantu konkurētspējas uzlabošanai un nodarbinātības veicināšanai</w:t>
            </w:r>
            <w:r w:rsidR="00000000" w:rsidRPr="00000000" w:rsidDel="00000000">
              <w:rPr>
                <w:rtl w:val="0"/>
              </w:rPr>
              <w:t xml:space="preserve">”, norādot korektu šo Ministru kabineta noteikumu datumu un nosaukumu.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anotācijas 1.3.sadaļā sniegto informāciju, ka “noteikumu projekts paredz aizstāt programmā pieejamo finansējumu 9 869 476 euro apmērā 1.2.3.4. pasākuma ietvaros ar identisku finansējuma apmēru no 2014.-2020.gada ES fondu plānošanas perioda 3.1.1.1. pasākuma atmaksātā finansējuma”, lūdzam attiecīgi aizpildīt anotācijas 3.sadaļu, sniedzot informāciju par 1.2.3.4. pasākuma finansējuma samazinājumu, vienlaikus punktā “Cita informācija” norādot informācija par 3.1.1.1. pasākuma atmaksātā finansējuma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garantiju atbalsta piešķiršanas nosacījumus, finansēšanas kārtību un valsts atbalsta nosacījumus sīkajiem (mikro), mazajiem, vidējiem, mazajiem vidējās kapitalizācijas un vidējās kapitalizācijas saimnieciskās darbības veicējiem – juridiskām personām (turpmāk – saimnieciskās darbības veicēji) – ierobežotas portfeļgarantijas veidā, kā arī Covid-19 izraisītās krīzes portfeļgarantijas nosacījumus un Eiropas Savienības kohēzijas politikas programmas 2021.–2027. gadam 1.2.3. specifiskā atbalsta mērķa "Veicināt ilgtspējīgu izaugsmi, konkurētspēju un darba vietu radīšanu MVU, tostarp ar produktīvām investīcijām" 1.2.3.4. pasākuma "Garantijas, portfeļgarantijas pilna cikla uzņēmējdarbībai" (turpmāk – 1.2.3.4. pasākums) portfeļgarantiju nosacījumus tiešo finanšu instrumentu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anotācijas 1.3.sadaļas “Pašreizējā situācija, problēmas un risinājumi” apakšsadaļas “Risinājuma apraksts” 7. punktā “precizēt finansētāju atlases nosacījumus”,  minēto, ka “noteikumu projekts paredz aizstāt programmā pieejamo finansējumu 9 869 476 euro apmērā 1.2.3.4. pasākuma ietvaros ar identisku finansējuma apmēru no 2014.-2020.gada ES fondu plānošanas perioda 3.1.1.1. pasākuma atmaksātā finansējuma”,  lūdzam Ekonomikas ministriju visur Ministru kabineta 2017.gada 5.septembra noteikumos Nr.537 "Noteikumi par portfeļgarantijām sīko (mikro), mazo un vidējo saimnieciskās darbības veicēju – juridisko personu – kreditēšanas veicināšanai" (turpmāk – noteikumi Nr.537)  svītrot atsauces uz 1.2.3.4. pasākumu - minēts noteikumu Nr.537 1.punktā, 13.1 punktā un 18.punktā).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 (Sanda Blumberga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Garantiju izsniegšanai un sabiedrības "Altum" pārvaldības izmaksu segšanai izmanto Eiropas Savienības struktūrfondu un Kohēzijas fonda 2007.–2013. gada plānošanas perioda atmaksāto finansējumu 14 300 000 </w:t>
            </w:r>
            <w:r w:rsidR="00000000" w:rsidRPr="00000000" w:rsidDel="00000000">
              <w:rPr>
                <w:i w:val="1"/>
                <w:rtl w:val="0"/>
              </w:rPr>
              <w:t xml:space="preserve">euro </w:t>
            </w:r>
            <w:r w:rsidR="00000000" w:rsidRPr="00000000" w:rsidDel="00000000">
              <w:rPr>
                <w:rtl w:val="0"/>
              </w:rPr>
              <w:t xml:space="preserve">apmērā, šī finansējuma atmaksas un otrreiz atmaksāto finansējumu, ko  plānots izmantot atkārtoti,  līdz 14 300 000 </w:t>
            </w:r>
            <w:r w:rsidR="00000000" w:rsidRPr="00000000" w:rsidDel="00000000">
              <w:rPr>
                <w:i w:val="1"/>
                <w:rtl w:val="0"/>
              </w:rPr>
              <w:t xml:space="preserve">euro</w:t>
            </w:r>
            <w:r w:rsidR="00000000" w:rsidRPr="00000000" w:rsidDel="00000000">
              <w:rPr>
                <w:rtl w:val="0"/>
              </w:rPr>
              <w:t xml:space="preserve">, kā arī šo noteikumu </w:t>
            </w:r>
            <w:r w:rsidR="00000000" w:rsidRPr="00000000" w:rsidDel="00000000">
              <w:rPr>
                <w:rtl w:val="0"/>
              </w:rPr>
              <w:t xml:space="preserve">12.</w:t>
            </w:r>
            <w:r w:rsidR="00000000" w:rsidRPr="00000000" w:rsidDel="00000000">
              <w:rPr>
                <w:rtl w:val="0"/>
              </w:rPr>
              <w:t xml:space="preserve"> punktā</w:t>
            </w:r>
            <w:r w:rsidR="00000000" w:rsidRPr="00000000" w:rsidDel="00000000">
              <w:rPr>
                <w:rtl w:val="0"/>
              </w:rPr>
              <w:t xml:space="preserve"> minētos maksājumus: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Nr.537 5.punktā precizēt kopējo finansējuma apmēru garantiju izsniegšanai un akciju sabiedrības "Attīstības finanšu institūcija Altum" pārvaldības izmaksu segšanai, ņemot vērā, ka atbilstoši noteikumu Nr.537 plānotajam 5.3.apakšpunktam minētajam mērķim papildu plāno novirzīt 3.1.1.1. pasākuma "Aizdevumu garantijas" Eiropas Reģionālās attīstības fonda atmaksāto publisko finansējumu  9 869 476 euro  apmērā.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Garantiju sniedz kā </w:t>
            </w:r>
            <w:r w:rsidR="00000000" w:rsidRPr="00000000" w:rsidDel="00000000">
              <w:rPr>
                <w:i w:val="1"/>
                <w:rtl w:val="0"/>
              </w:rPr>
              <w:t xml:space="preserve">de minimis</w:t>
            </w:r>
            <w:r w:rsidR="00000000" w:rsidRPr="00000000" w:rsidDel="00000000">
              <w:rPr>
                <w:rtl w:val="0"/>
              </w:rPr>
              <w:t xml:space="preserve"> atbalstu saskaņā ar Komisijas 2023. gada 13. decembra Regulu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w:t>
            </w:r>
            <w:r w:rsidR="00000000" w:rsidRPr="00000000" w:rsidDel="00000000">
              <w:rPr>
                <w:rtl w:val="0"/>
              </w:rPr>
              <w:t xml:space="preserve">2023/2831</w:t>
            </w:r>
            <w:r w:rsidR="00000000" w:rsidRPr="00000000" w:rsidDel="00000000">
              <w:rPr>
                <w:rtl w:val="0"/>
              </w:rPr>
              <w:t xml:space="preserve">) vai Komisijas Regula 2013.gada 18.decembra Regulu (ES) Nr. 1408/2013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(turpmāk – Komisijas regula Nr. 1408/2013) vai kā garantiju, kas šo noteikumu ietvaros tiek piešķirts militārajiem investīciju projektiem drošības un aizsardzības jomā, nav kvalificējams kā komercdarbības atbalsts, un tam nav jāpiemēro šajos noteikumos ietvertie Komisijas regulas Nr. 2023/2831 un Komisijas regulas Nr. 1408/2013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joprojām starp noteikumu projektā un anotācijā ietverto informāciju ir pretrunas un no noteikumu projekta nav skaidrs, vai atbalstu plānots sniegt tikai darbībām militārajā jomā, kam atbalsts nav kvalificējams kā komercdarbības atbalsts, vai arī plānots atbalstīt aktivitātes divējāda lietojuma preču un tehnoloģiju jomā, piemērojot de minimis atbalsta regulējumu, lūdzam atbilstoši precizēt noteikumu projektu un anotāciju tā, lai nodrošinātu viennozīmīgu izpratni par noteikumu projekta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noteikumu projekta ietvaros atbalstu plānots piešķirt tikai tādiem projektiem, kas ir saistīti vienīgi ar militāro jomu un kas skar tikai drošības un aizsardzības jomu (t.i., valsts varas īstenošana), nevis atbalstītu darbības divējāda lietojuma preču un tehnoloģiju jomā, lai nodrošinātu nepārprotamu skaidrību par to, ka, atbalsts šo noteikumu projekta ietvaros tiks piešķirts tikai tādiem projektiem, kas ir saistīti vienīgi ar militāro jomu, lūdzam papildināt noteikumus Nr.537 ar normu, kas paredz ierobežojumu piešķirt atbalstu darbībām divējāda lietojuma preču un tehnoloģiju jomā. Savukārt, lai nodrošinātu nepārprotamu skaidrību par to, ka, piešķirto atbalstu šo noteikumu projekta ietvaros tādiem projektiem, kas ir saistīti vienīgi ar militāro jomu, lūdzam precizēt noteikumu Nr.537 8.punkta plānotās redakcijas pēdējo teikuma daļu un noteikumu Nr.537 plānoto 10.10. apakšpunktu, pirms vārda “militārajiem/militāriem”, papildinot ar vārdu “vienīgi” attiecībā uz atbalsta piešķiršanu, kas nav kvalificējams kā komercdarbības atbalsts. Vienlaikus, lai izvairītos no nekorektas interpretācijas riska, lūdzam svītrot noteikumu Nr.537 8. punkta plānotās redakcijas pēdējā teikuma daļu: ", un tam nav jāpiemēro šajos noteikumos ietvertie Komisijas regulas Nr. 2023/2831 un Komisijas regulas Nr. 1408/2013 nosacījumi". Papildus lūdzam noteikumu projektu papildināt ar normu, kas nosaka, ka attiecībā uz publisko līdzekļu piešķīrumu, atbalsta saņēmējs veic atbalsta uzskaites nodalīšanu, lai tā veiktā saimnieciskā darbība negūtu labumu no publiskajiem līdzekļiem, kas piešķirti militārajam projektam.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saimnieciskās darbības veicējs vienlaikus darbojas vienā vai vairākās Komisijas regulas Nr. 2023/2831 1. panta 1. punkta "a", "b", "c" un "d" apakšpunktā minētajās nozarēs, </w:t>
            </w:r>
            <w:r w:rsidR="00000000" w:rsidRPr="00000000" w:rsidDel="00000000">
              <w:rPr>
                <w:i w:val="1"/>
                <w:rtl w:val="0"/>
              </w:rPr>
              <w:t xml:space="preserve">de minimis</w:t>
            </w:r>
            <w:r w:rsidR="00000000" w:rsidRPr="00000000" w:rsidDel="00000000">
              <w:rPr>
                <w:rtl w:val="0"/>
              </w:rPr>
              <w:t xml:space="preserve"> atbalstu, saskaņā ar Komisijas regulu Nr. 2023/2831, drīkst piešķirt tikai tad, ja atbalsta pretendents nodrošina šo nozaru un darbību uzskaites nodalīšanu, lai saskaņā ar Komisijas regulas Nr. 2023/2831 1. panta 2. 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šiem noteikumiem. Ja saimnieciskās darbības veicējs darbojas saskaņā ar Komisijas regulu Nr. 1408/2013, atbalstu drīkst piešķirt tikai tad, ja atbalsta pretendents nodrošina nozaru, darbību vai uzskaites nodalīšanu, ievērojot Komisijas regulas Nr. 1408/2013 1. panta 2. un 3. punktu. Ja saimnieciskās darbības veicējs vienlaikus darbojas vienā vai vairākās nozarēs, kas minētas šo noteikumu </w:t>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13.5.</w:t>
            </w:r>
            <w:r w:rsidR="00000000" w:rsidRPr="00000000" w:rsidDel="00000000">
              <w:rPr>
                <w:rtl w:val="0"/>
              </w:rPr>
              <w:t xml:space="preserve"> ​​​​​​, </w:t>
            </w:r>
            <w:r w:rsidR="00000000" w:rsidRPr="00000000" w:rsidDel="00000000">
              <w:rPr>
                <w:rtl w:val="0"/>
              </w:rPr>
              <w:t xml:space="preserve">13.7.</w:t>
            </w:r>
            <w:r w:rsidR="00000000" w:rsidRPr="00000000" w:rsidDel="00000000">
              <w:rPr>
                <w:rtl w:val="0"/>
              </w:rPr>
              <w:t xml:space="preserve">, </w:t>
            </w:r>
            <w:r w:rsidR="00000000" w:rsidRPr="00000000" w:rsidDel="00000000">
              <w:rPr>
                <w:rtl w:val="0"/>
              </w:rPr>
              <w:t xml:space="preserve">13.8.</w:t>
            </w:r>
            <w:r w:rsidR="00000000" w:rsidRPr="00000000" w:rsidDel="00000000">
              <w:rPr>
                <w:rtl w:val="0"/>
              </w:rPr>
              <w:t xml:space="preserve">, </w:t>
            </w:r>
            <w:r w:rsidR="00000000" w:rsidRPr="00000000" w:rsidDel="00000000">
              <w:rPr>
                <w:rtl w:val="0"/>
              </w:rPr>
              <w:t xml:space="preserve">13.9.</w:t>
            </w:r>
            <w:r w:rsidR="00000000" w:rsidRPr="00000000" w:rsidDel="00000000">
              <w:rPr>
                <w:rtl w:val="0"/>
              </w:rPr>
              <w:t xml:space="preserve">, </w:t>
            </w:r>
            <w:r w:rsidR="00000000" w:rsidRPr="00000000" w:rsidDel="00000000">
              <w:rPr>
                <w:rtl w:val="0"/>
              </w:rPr>
              <w:t xml:space="preserve">13.10.</w:t>
            </w:r>
            <w:r w:rsidR="00000000" w:rsidRPr="00000000" w:rsidDel="00000000">
              <w:rPr>
                <w:rtl w:val="0"/>
              </w:rPr>
              <w:t xml:space="preserve"> un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 </w:t>
            </w:r>
            <w:r w:rsidR="00000000" w:rsidRPr="00000000" w:rsidDel="00000000">
              <w:rPr>
                <w:rtl w:val="0"/>
              </w:rPr>
              <w:t xml:space="preserve">apakšpunktā</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drīkst piešķirt tikai tad, ja tas nodrošina šo nozaru darbību vai uzskaites nodalīšanu.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Komisijas 2023. gada 13. decembra Regula (ES) 2023/2831 par Līguma par Eiropas Savienības darbību 107. un 108. panta piemērošanu de minimis atbalstam 1. panta 2. punktā minētais nosacījums nosaka, ka attiecībā uz neatbalstāmajām nozarēm ir nepieciešams veikt šo nozaru darbību vai uzskaites nodalīšanu, lai darbības izslēgtajās nozarēs negūst labumu no de minimis atbalsta, ko piešķir saskaņā ar šo regulu, lūdzam precizēt noteikumu Nr. 537 14. punkta plānotās redakcijas 1. teikumu atbilstoši iepriekš piedāvātajai redakcijai, kas izteikta Finanšu ministrijas 17.06.2025. atzinuma 15.punktā.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lai novērstu nekorektas interpretācijas risku, piešķirot atbalstu saskaņā ar Komisijas 2013. gada 18. decembra Regulas (ES) Nr. 1408/2013 par Līguma par Eiropas Savienības darbību 107. un 108. panta piemērošanu de minimis atbalstam lauksaimniecības nozarē (turpmāk – Komisijas regula Nr.1408/2013) nosacījumiem, par šajā regulā noteiktajām neatbalstāmajām nozarēm, lūdzam precizēt arī noteikumu Nr. 537 14.punkta plānotās redakcijas 2.teikumu, piemēram, izsakot to šādā redakcijā: "Ja saimnieciskās darbības veicējs vienlaikus darbojas vienā vai vairākās nozarēs, de minimis atbalstu saskaņā ar Komisijas regulu Nr. 1408/2013, drīkst piešķirt tikai tad, ja atbalsta pretendents nodrošina Komisijas regulas Nr. 1408/2013 1. panta 2. un 3. punktā minēto nozaru darbību vai uzskaites nodalīšanu, lai darbības izslēgtajās nozarēs negūst labumu no de minimis atbalsta, ko piešķir saskaņā ar šiem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25-TA-782</w:t>
    </w:r>
    <w:r>
      <w:br/>
    </w:r>
    <w:r w:rsidR="00000000" w:rsidRPr="00000000" w:rsidDel="00000000">
      <w:rPr>
        <w:rtl w:val="0"/>
      </w:rPr>
      <w:t xml:space="preserve">Izdrukāts 31.07.2025. 15.19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25-TA-782</w:t>
    </w:r>
    <w:r>
      <w:br/>
    </w:r>
    <w:r w:rsidR="00000000" w:rsidRPr="00000000" w:rsidDel="00000000">
      <w:rPr>
        <w:rtl w:val="0"/>
      </w:rPr>
      <w:t xml:space="preserve">Izdrukāts 31.07.2025. 15.19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Atzinumi_25-TA-782.docx</dc:title>
</cp:coreProperties>
</file>

<file path=docProps/custom.xml><?xml version="1.0" encoding="utf-8"?>
<Properties xmlns="http://schemas.openxmlformats.org/officeDocument/2006/custom-properties" xmlns:vt="http://schemas.openxmlformats.org/officeDocument/2006/docPropsVTypes"/>
</file>