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65.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65.6. apakšpunkts paredz noteikt, ka par atbalsta piešķiršanas brīdi ir uzskatāmas nomas līguma noslēgšanas brīdis. Vēršam uzmanību, ka šāda pieeja ir neloģiska un pati par sevi izslēgs iespējas izpildīt paredzētās prasības (piemēram, 65.4. punktā paredzēto par pierādījumiem attiecībā uz de minimis atbalstu pēdējo 3 gadu periodā pirms atbalsta piešķiršanas brīža). Tāpat arī veidojas konceptuāla pretruna ar noteikumu projektā paredzēto – atbilstoši 65.6. punkta prezumpcijai atsevišķu nomas līgumu gadījumā veidosies stāvoklis, ka de minimis atbalsts saskaņā ar Komisijas 2023. gada 13. decembra Regulu Nr. 2023/2831 ir piešķirts pirms Latvijas Republikas iestāšanās Eiropas Savienībā un dekādes pirms Regulas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noteikumu projekta 13. punktā paredzēto Noteikumu 65.6. punktu. Savukārt, ja ir objektīva nepieciešamība normatīvajā aktā noteikt atbalsta piešķiršanas brīža prezumpciju, lūdzam to noteikt atbilstoši piedāvātajam regulējumam – kā brīdi, kurā iznomātājs pieņem lēmumu par nomas maksas indeksāciju atbilstoši šo noteikumu pārejas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29.04.2024.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29.04.2024.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