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 prioritātes "Klimata pārmaiņu mazināšana un pielāgošanās klimata pārmaiņām" 2.1.1. specifiskā atbalsta mērķa "Energoefektivitātes veicināšana un siltumnīcefekta gāzu emisiju samazināšana" 2.1.1.1. pasākuma "Energoefektivitātes paaugstināšana dzīvojamās ēkās, t.sk. attīstot ESKO tirgu (daudzīvokļu, privātās un neliela dzīvokļu skaita ēku kompleksos)"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Sabiedrības "Altum"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piešķirs garantijas kredītiestāžu izsniegtajiem aizdevumiem dzīvokļu īpašniekiem energoefektivitātes paaugstināšanas projektu īstenošanai. Aizdevumiem, kuriem tiks piešķirtas garantijas, attiecināmās izmaksas un projektu īstenošanas nosacījumi ir tādi paši kā sabiedrības “Altum” izsniegtajiem aizdevumiem un kā noteikts šo noteikumu projektā. Garantiju varēs saņemt par aizdevumu attiecināmajām izmaksām un, </w:t>
            </w:r>
            <w:r w:rsidR="00000000" w:rsidRPr="00000000" w:rsidDel="00000000">
              <w:rPr>
                <w:b w:val="1"/>
                <w:rtl w:val="0"/>
              </w:rPr>
              <w:t xml:space="preserve">ja kredītiestāde izsniegs aizdevumu arī  izmaksām, kas nav attiecināmas finansēšanai no EAF, piemēram, PVN vai teritorijas labiekārtošanas izmaksām, par šīm izmaksām garantija netiks piešķirta un tās jānošķir atsevišķā aizdevumā. Kredītiestādēm būs jānodrošina, ka ir izsekojami no aizdevuma veiktie maksājumi un nodalāmas projekta attiecināmās izmaksas un izmaksas, kas nav attiecināmas finansēšanai no EAF.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rindkopas daļu svītrot, jo tas nav MK noteikumu regulējuma jautājums. Bankas visās atbalsta programmās ir finansējušas neattiecināmās izmaksas, tās nodalot, slēdzot atsevišķu aizdevuma līgumu. Šo regulē bankas iekšēji atbilstoši produktu aprakstiem,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Sabiedrības "Altum" aizdevums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izvērtē dzīvokļu īpašnieku aizdevuma atmaksāšanas iespējas, balstoties uz sabiedrības "Altum" iekšējiem noteikumiem, kuri būs saskaņā ar šo noteikumu prasībām,  ņemot vērā tostarp projekta izmaksas un finansēšanas avotus, risku analīzi, aizdevuma atmaksas nosacījumus, paredzamos aizdevuma maksājumus, kredītrisku un kredītvēsturi, kā arī citus aspektus, pēc līdzīgiem principiem kā to veic privātā sektora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piešķiršanas dienu dzīvokļu īpašniekiem uzskatāma diena, kad sabiedrība “Altum” pieņem lēmumu par aizdevuma vai garantijas piešķiršanu, kurā ir noteikts atbalsta maksimālais apjoms un maksimālā pieejamā kapitāla atlaide, tai skaitā par atbalstu tehniskās dokumentācijas piešķiršanai. Sabiedrības "Altum" lēmums nav administratīvs akts. Aizdevumu, t.sk., kapitāla atlaidi vai paralēlo aizdevumu, t.sk., kapitāla atlaidi sniedz sabiedrība "Altum", noslēdzot ar komersantu civiltiesisku līgumu. Garantijas piešķiršanas gadījumā sabiedrība “Altum” slēdz civiltiesisku līgumu par kapitāla atlaides saņemšanas nosacījumiem garantētajam aizdevumam.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veicēja novērtēšanu pēc iekšējās kredītreitinga sistēmas veic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svītrot otrajā rindkopā vārdus “vai paralēlo aizdevumu”</w:t>
            </w:r>
            <w:r w:rsidR="00000000" w:rsidRPr="00000000" w:rsidDel="00000000">
              <w:rPr>
                <w:rtl w:val="0"/>
              </w:rPr>
              <w:t xml:space="preserve">…. MKN projekta Atbalsta definīcijā nav paredzēts paralēlais aizdevums, kā arī ir jau diskutēts un argumentēts iepriekšējās programmās, ka paralēlais aizdevums nav piemērots daudzdzīvokļu dzīvojamo māju atjaunošanas procesā, jo sadārdzina administrēšanas izmaksas, ir papildus slogs dzīvokļu īpašniekiem. Papildus varam minēt, ja programmā ir paredzēts realizēt projektus ar mazāku obligāti sasniedzamo mērķi, kas nozīmē mazāku projektu apjomu, tad paralēlais aizdevums nav izdevīgs risinājums maza apmēra projektiem. Paralēlais aizdevums  būtu piemērots lielāka mēroga projektiem, piemēram, arī ESKO piesaistes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Projektu finansēšana</w:t>
            </w:r>
            <w:r w:rsidR="00000000" w:rsidRPr="00000000" w:rsidDel="00000000">
              <w:rPr>
                <w:i w:val="1"/>
                <w:rtl w:val="0"/>
              </w:rPr>
              <w:t xml:space="preserve">Līdzšinējā prakse daudzdzīvokļu dzīvojamo māju energoefektivitātes paaugstināšanas programmās, tai skaitā arī 1.2.1.1.i. investīcijas ietvaros, paredz, ka pilnvarotā persona piesakās finansējuma saņemšanai pie cita finansētāja. Ja attiecināms, tad cits finansētājs izsniedz apliecinājumu. Apliecinājumu izsniedz 20 darbdienu laikā no pilnvarotās personas pieteikuma un citu nepieciešamo dokumentu iesniegšanas cita finansētāja aizdevuma saņemšanai. Ja cits finansētājs nesniedz apliecinājumu 20 darbdienu laikā no šo dokumentu saņemšanas, uzskatāms, ka cits finansētājs ir apliecinājis, ka dzīvokļu īpašnieki var pieteikties aizdevumam sabiedrībā "Altum".</w:t>
            </w:r>
            <w:r w:rsidR="00000000" w:rsidRPr="00000000" w:rsidDel="00000000">
              <w:rPr>
                <w:i w:val="1"/>
                <w:rtl w:val="0"/>
              </w:rPr>
              <w:t xml:space="preserve">Ministru kabineta Izaugsmes, konkurētspējas un produktivitātes  (IKP) tematiskās komitejas 2023.gada 17.augusta sēdē tika nolemts, ka, lai veicinātu finansējuma pieejamību Latvijā, sabiedrības "Altum" īstenotās atbalsta programmās nav nepieciešams saņemt cita finansētāja atteikumu, lai saņemtu sabiedrības "Altum" aizdevumu. Ņemot vērā iepriekš pausto, ir nepieciešams rast vienlīdzīgu pieeju ar citām sabiedrības "Altum" īstenotām atbalsta programmām un šo noteikumu projekta ietvaros neparedzēt cita finansētāja apliecinājumu izsniegšanu.</w:t>
            </w:r>
            <w:r w:rsidR="00000000" w:rsidRPr="00000000" w:rsidDel="00000000">
              <w:rPr>
                <w:i w:val="1"/>
                <w:rtl w:val="0"/>
              </w:rPr>
              <w:t xml:space="preserve">1.2.1.1.i. investīcijas ietvaros mazāk kā 10% projektus finansē citi finansētāji. Ja viens kreditors finansē projektu, tad cits kreditors nefinansēs viena rēķina citas izmaksas, piemēram, PVN. Līdz ar to prasība pēc cita finansētāja izziņas ir administratīvais slogs iedzīvotājiem un citiem finansētājiem.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šādu formulējumu.</w:t>
            </w:r>
            <w:r w:rsidR="00000000" w:rsidRPr="00000000" w:rsidDel="00000000">
              <w:rPr>
                <w:rtl w:val="0"/>
              </w:rPr>
              <w:t xml:space="preserve"> Bankas finansē daudzdzīvokļu dzīvojamo māju projektus 20 gadus, vairākkārt tās ir uzsvērušas, ka ilgtspējas finansēšanas ietvara ieviešanā šis ir prioritārais finansēšanas virziens. Bankas ir finansējušas lielāko daļu no ES fondu 2007.-2013. un 2014.-2020. periodu programmām, Altum attiecīgi nodrošinot ap 25% finansējumu šajās programmās.  Pieminēt tikai šogad finansēšanā uzsāktos ES Atveseļošanas projekta ietvaros 13 projektus, zinot, ka programmas ietvaros 2023.g. projekti nenonāca līdz finansēšanas posmam, nav korekti. Turklāt, pēc Altum sniegtās informācijas par šiem 13 projektiem 50% finansēja komercbankas. Lūdzam ministriju neakcentēt procesu sadarbībai ar banku kā atteikuma saņemšanas mērķi, vairākkārt esam akcentējuši, ka bankas mērķis ir piedāvāt finansējumu, un banka saņemot pieprasījumu finansējumam, nepieciešamos dokumentus, lemj par finansējuma piedāvājumu un to arī sniedz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ALTUM likumu, Altum atbalstu sniedz tad, ja tirgus to nesniedz. Nav atbalstāms jau sākotnēji veidot atbalsta programmu, kas nedod tirgum pat iespēju saņemt pieprasījumu finansējumam un sniegt finansēšanas piedāvājumu, kas arī sniedz nepamatotas priekšrocības valstij piederošajai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2.1.1.1. investīcijas un projekta mērķis</w:t>
            </w:r>
            <w:r w:rsidR="00000000" w:rsidRPr="00000000" w:rsidDel="00000000">
              <w:rPr>
                <w:i w:val="1"/>
                <w:rtl w:val="0"/>
              </w:rPr>
              <w:t xml:space="preserve">Projektu līmeni tiek izdalīti divi sasniedzamo mērķu virzieni:</w:t>
            </w:r>
            <w:r w:rsidR="00000000" w:rsidRPr="00000000" w:rsidDel="00000000">
              <w:rPr>
                <w:i w:val="1"/>
                <w:rtl w:val="0"/>
              </w:rPr>
              <w:t xml:space="preserve">* vismaz 30 procentus kopējās primārās enerģijas ietaupījums no mājas kopējās primārās enerģijas patēriņa salīdzinot ar patēriņu pirms projekta uzsākšanas, ja māja atrodas Latvijas Republikas teritorijā;</w:t>
            </w:r>
            <w:r w:rsidR="00000000" w:rsidRPr="00000000" w:rsidDel="00000000">
              <w:rPr>
                <w:i w:val="1"/>
                <w:rtl w:val="0"/>
              </w:rPr>
              <w:t xml:space="preserve">*10 līdz 29 procentiem kopējās primārās enerģijas ietaupījums no mājas kopējās primārās enerģijas patēriņa salīdzinot ar patēriņu pirms projekta uzsākšanas, ja māja atrodas Latgales plānošanas reģionā (turpmāk- Latgale).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arī citos reģionos ļaut realizēt projektus pakāpeniski, jo arī pārējos reģionos dzīvo iedzīvotāji, kas saņem minimālo algu, ir trūcīgie, maznodrošinātie, kam arī ir jāpiedalās ēkas energoefektivitātes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Renovācijas stratēģija nosaka nodrošināt valstīm pieejamus instrumentus māju pakāpeniskai atjaunošanai.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cits finansētājs – kredītiestāde, tās filiāle vai meitas sabiedrība, kas ir tiesīga sniegt finanšu pakalpojumus Latvijas Republikā, ieguldījumu fonds, kas ir tiesīgs sniegt finanšu pakalpojumus Latvijas Republikā, un starptautiska finanšu institūcija (piemēram, Eiropas Rekonstrukcijas un attīstības banka, Eiropas Investīciju banka, Ziemeļu Investīciju banka, Eiropas Padomes attīstības banka), ja tās papildus šo noteikumu 2.1. apakšpunktā noteiktajam sabiedrības "Altum" aizdevumam vai garantijai var izsniegt finansējumu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redakciju definīcijas beigās vārdu “var izsniegt” vietā uz vārdu “izsniedz”.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noslēgs civiltiesiskus sadarbības līgumus ar Altum, kas apliecinās vēlmi un apņemšanos līdzfinansēt projektus ES fondu 2021.-2027. programmas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vismaz 30 procentus kopējās primārās enerģijas ietaupījumu no mājas kopējā primārās enerģijas patēriņa, salīdzinot ar patēriņu pirms projekta uzsākšanas, ja māja atrodas šo noteikumu 3. punktā minētajā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ļaut 22.2. punktā teritoriju arī noteikt visu LV teritoriju, jo visā valstī daudzdzīvokļu mājās dzīvo pensionāri, trūcīgās personas, maznodrošinātie, kam tāpat pēc Ēku energoefektivitātes likuma, Dzīvokļu īpašuma likuma u.c. normatīvajiem aktiem ir jāpiedalās ēkas atjaunošanā, energoefektivitātes pasākumos, un ēku visur Latvijā var atjaunot pakāpeniski pa posmiem.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īstenošanā atbalsta saņēmēji nepiemēro normatīvos aktus piegādātāju atlases jomā, izņemot atbalsta saņēmējus, kas ir pasūtītāji Publisko iepirkumu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vadoties no Augstākās Tiesas Senāta 2019.gada 11.decembra sprieduma par judikatūras maiņu, un ņemot vērā, ka dzīvokļu īpašnieku kopība pilnvaro īstenot projektu pārvaldnieku, kā arī, ņemot vērā Dz. īp. pārvaldīšanas likumā noteikto, ka pārvaldnieks darbojas dz. īp. interesēs, arī Publiskās kapitālsabiedrības piegādātāju atlasē varētu piemērot atvieglotu procedūru līdzīgi kā to dara dzīvokļu īpašnieku biedrības. Lūdzu skatīt komentāru par Anotācijas redakciju par šo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Sabiedrība "Altum" un cits finansētājs noslēdz sadarbības līgumu, kurā vienojas par atbalsta piešķiršanas kārtību un sadarbību ar pilnvaroto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Anotācijā norādīto par prasībām bankām un 2.2. punktā minēto nosacījumu, ka cits finansētājs “var izsniegt” aizdevumu, lūdzam precizēt Anotācijā procesu civiltiesiskā līguma noslēgšanai.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28.2.10. siltumenerģijas ražošanas avotu izmantošanas prioritārās kārtības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komentāru pie Anotācijas. Lūdzam detalizētāku skaidrojumu kontekstā ar plānoto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saskaņā ar Dzīvokļa īpašuma likuma prasībām pieņemtu dzīvokļu īpašnieku kopības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pēdējos grozījumus Dz. īp. likumā, kāds ir likumīgais dz. īpašnieku kopības lēmums par mājas energoefektivitātes pasākumu veikšanu un pilnvarojuma došanu projektu realizēt pilnvarotajai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cits finansētājs apliecina, ka tas izsniegs aizdevumu konkrētajam projektam tikai tad, ja tiks piešķirta sabiedrības "Altum" garantija;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apliecinājumu var attiecināt tikai tad, ja dz. īpašnieki projektu realizē ES fondu 2021.-2027. programmas ietvaros. Nav izslēgts, ka māju atjaunošana var tikt realizēta, izmantojot citas piemēram pašvaldību atbalsta programmas, vai tiek īstenota tikai ar cita finansētāja aizdevumu. Šādos gadījumos apliecinājums nav attiecināma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termiņu, kādā Altum izvērtē dokumentus un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Sabiedrība "Altum" šo noteikumu 67.3. apakšpunktā noteikto atzinumu pieņem pēc visu šo noteikumu 66. punktā minēto pamatojošo dokumentu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termiņu, kādā Altum izvērtē dokumentus un pieņem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Par saimniecisko darbību nav uzskatāma daudzdzīvokļu mājā esošo: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dz. īp. biedrības, kas neveic saimniecisko darbību, bet pašas apsaimnieko, pārvalda māju, un biedrības adrese ir kāds no dz. mājas dzīvokļu īpašumiem, tiks uzskatīts, ka biedrība nav saimnieciskās darbības veicējs un ka biedrības adreses dz. īpašnieks nav saimnieciskās darbības veicējs, kam nepiemēro de minimis.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ietekme uz uzņēmējdarbības vidi: Nē,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iepriekš tiek sniegta informācija, ka rūpnieciski ražotie paneļi sniegs ietekmi uz tautsaimniecību, būvniecības materiālu ražošanas nozari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ietekme uz konkurenci: Nē,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Ja neplāno prasīt banku finansējumu piedāvājumus, noteikti būs ietekme uz konkurenci finanšu sektorā un arī uz pakalpojuma pieejamību aizņēmējam par iespējami visizdevīgāko cenu.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precizējot par nosacījumiem kapitāla atlaides saņemšanai, ja projektu finansē cits finansētājs (Banka). Anotācijas 8.lpp. ir skaidrots, bet šajā sadaļā var pārprast, jo nav norādīts, ka arī garantija ir ar kapitāla atlaidi gadījumā, ja projektu finansē cits finansētājs.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saskanīgi ar Ministru kabineta noteikumu definīciju par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saimniecisko darbību nav uzskatāma daudzdzīvokļu mājā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*neprivatizēto pašvaldībām piederošo dzīvokļu izīrēšana, biedrību un nodibinājumu īpašumā esošu dzīvokļu izīrēšana, īres tiesisko attiecību uzsākšana vai dzīvokļu uzturēšana, lai tos izīrētu atbilstoši vienam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palīdzību dzīvokļa jautājumu risināšanā", izņemot šā likuma III1 nodaļai “Dzīvojamo telpu izīrēšana kvalificētiem speciālistiem”, kura kvalificējās kā pašvaldības saimnieciskā darbība un attiecīgi ir jāvērtē atbilstoši komercdarbības atbalsta kontroles normām un jāpiemēro attiecīgais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*nedzīvojamo platību iznomāšana vai nodošana lietošanā pašvaldības vai valsts deleģēto pārvaldes uzdevumu veikšanai saskaņā ar normatīvajiem aktiem par publiskas personas finanšu līdzekļu un mantas izšķērdēšanas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*nedzīvojamo platību izmantošana pašvaldības vai valsts funkciju nodrošināšanai, tai skaitā, ja funkciju nodrošināšanas ietvaros tiek sniegti maksas pakalpojumi, vai sabiedriskā labuma organizāciju lietošanai, ja tās netiek izmantotas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dzīvokļu īpašnieku biedrības, kas izveidotas dzīvojamās mājās un ir tās apsaimniekotāji, pārvaldnieki, vai pilnvarotās personas projekta īstenošanā tiek uzskatīti par saimnieciskās darbības veicējiem? Saskaņā ar Biedrību un nodibinājumu likumu, reģistrējot dzīvokļu īpašnieku biedrību Uzņēmumu reģistrā, jānorāda adrese, kas parasti ir kāda dzīvokļa īpašnieka dzīvokļa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Sabiedrības "Altum"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garantiju piešķir mājai, k</w:t>
            </w:r>
            <w:r w:rsidR="00000000" w:rsidRPr="00000000" w:rsidDel="00000000">
              <w:rPr>
                <w:b w:val="1"/>
                <w:rtl w:val="0"/>
              </w:rPr>
              <w:t xml:space="preserve">ur ir de minimis atbalsta saņēmēji, to piešķir uz de minimis regulā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sākotnējās garantijas termiņš ir bijis mazāks par 20 gadiem, sabiedrība "Altum" var pagarināt garantijas termiņu saskaņā ar MK noteikumu projektā noteikto, taču nekādā gadījumā nepārsniedzot noteikumos noteikto 20 gadu termiņu un ievērojot de minimis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precizējot, kāds precīzi ir termiņš saskaņā ar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Altum garantijas, valsts atbalsts nebūs kredītiestāžu līmenī, jo finansiālās priekšrocības tiks nodotas aizdevumu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garantijas likme ir 80% no kredītu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ar Altum varēs slēgt ikviena kredītiestāde, kas vēlas kreditēt daudzdzīvokļu māju energoefektivitātes projektus un noslēgs ar sabiedrību “Altum”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finansiālās priekšrocības kredītiestāde nodos kredītu ņēmējiem pieejamāka finanšu pakalpojumu veidā, līdz ar to aizdevumu likme būs zemāka, nekā citiem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kredītiestāde uzņemsies risku katra darījuma līmenī vismaz 20%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 tiks izmaksāta tikai atbilstoši faktiskajam pamatsummas atlikumam (netiks segtas citas kredītiestāžu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Ekonomiskās priekšrocības kredītiestāžu līmenī tiks izslēgtas, nodrošinot atklātu, pārredzamu, nediskriminējošu kredītiestāžu pieteikšanos;</w:t>
            </w:r>
            <w:r w:rsidR="00000000" w:rsidRPr="00000000" w:rsidDel="00000000">
              <w:rPr>
                <w:b w:val="1"/>
                <w:rtl w:val="0"/>
              </w:rPr>
              <w:t xml:space="preserve">kredītiestādes veidos jaunus aizdevumu portfeļus no saviem resursiem; kredītiestādes risks katram darījumam nebūs mazāks par 20%. Līgumi tiks noslēgti ar vairākām kredītiestādēm, tādēļ kredītiestādes savstarpēji konkurēs ar aizdevuma procentu likmi un citām pakalpojuma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šo ir jāsaprot, ka sadarbības līgumā tiks ietvert kādi sevišķi nosacījumi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MK noteikumu 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Viens no iesniedzamajiem dokumentiem:</w:t>
            </w:r>
            <w:r w:rsidR="00000000" w:rsidRPr="00000000" w:rsidDel="00000000">
              <w:rPr>
                <w:i w:val="1"/>
                <w:rtl w:val="0"/>
              </w:rPr>
              <w:t xml:space="preserve">……siltumenerģijas ražošanas avotu izmantošanas prioritārās kārtības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detalizētāku skaidrojumu par izvērtējumu, kurš to sagatavo, kam jāpasūta šī izvērtējuma sagatavošana? Cik šāds izvērtējums 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investīcijas un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1.2.1.1.i. investīcijas ietvaros īstenoto projektu datiem redzams, ka tādi pasākumi kā ārdurvju nomaiņa, gala sienu siltināšana, pamatu siltināšana un cokola siltināšana, īstenoti vieni, nenodrošinās 10 % ietaupījumu primārai kopējai enerģijai. Tos nepieciešams savstarpēji kombinēt vai kombinēt ar kādu pasākumu, kas nodrošina 10% ietaupījumu primārai kopējai enerģijai, piemēram, logu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programmas ietvaros māja varēs saņemt atbalstu vairāku projektu ietvaros, ja tā veiks uzlabojumus energoefektivitātē pa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pilnvarotā persona nodrošina, ka projekta īstenošanas laikā tiks ievērots princips "Klimatdrošināšana", atbilstoši 2021. gada 29. jūlija Eiropas komisijas paziņojumam par sagatavotajiem norādījumiem  par infrastruktūras klimatnoturību 2021.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pievienot atsauci ar norādi, kur šāds dokuments, norādījumi ir pieejami, lai dzīvokļu īpašnieki un pilnvarotā persona var izprast, kas ir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vadoties no Augstākās tiesas Senāta 2019.gada 11.decembra sprieduma par judikatūras maiņu attiecībā uz dzīvokļu īpašnieku kopību, un ņemot vērā, ka dzīvokļu īpašnieku kopība pilnvaro īstenot projektu pārvaldnieku, kā arī, ņemot vērā Dzīvojamo māju pārvaldīšanas likumā noteikto, ka pārvaldnieks darbojas dzīvokļu īpašnieku interesēs, arī Publiskās kapitālsabiedrības piegādātāju atlasē varētu piemērot atvieglotu procedūru līdzīgi kā to dara dzīvokļu īpašnieku biedrības. Mājas atjaunošanas projektos pārvaldnieks darbojas uz pilnvarojuma pamata, dzīvokļu īpašnieku interesēs, attiecīgi aizdevuma atmaksas avots ir dzīvokļu īpašnieku kopības maksājumi, kas nav publiskie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Elastības finansējums:</w:t>
            </w:r>
            <w:r w:rsidR="00000000" w:rsidRPr="00000000" w:rsidDel="00000000">
              <w:rPr>
                <w:rtl w:val="0"/>
              </w:rPr>
              <w:t xml:space="preserve"> Lūdzam skaidrot, kas ar šo terminu ir domāts, kam šāds finansējums būs pieejams, tiks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atbalsta saņēmēji un kas -  gala labuma 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izprotam, ka apsaimniekotājs vai pārvaldnieks pilnvarojumu iegūst atbilstoši dz. īpašnieku kopības lēmumam? Vai ir domāts kāds cits veids, kā tie iegūst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precizējot par nosacījumiem kapitāla atlaides saņemšanai, ja projektu finansē cits finansētājs (Banka). Anotācijas 8.lpp. ir skaidrots, bet šajā sadaļā var pārprast, jo nav norādīts, ka arī garantija ir ar kapitāla atlaidi gadījumā, ja projektu finansē cits finansētājs.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saskanīgi ar Ministru kabineta noteikumu definīciju par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24-TA-1254</w:t>
    </w:r>
    <w:r>
      <w:br/>
    </w:r>
    <w:r w:rsidR="00000000" w:rsidRPr="00000000" w:rsidDel="00000000">
      <w:rPr>
        <w:rtl w:val="0"/>
      </w:rPr>
      <w:t xml:space="preserve">Izdrukāts 09.08.2024.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24-TA-1254</w:t>
    </w:r>
    <w:r>
      <w:br/>
    </w:r>
    <w:r w:rsidR="00000000" w:rsidRPr="00000000" w:rsidDel="00000000">
      <w:rPr>
        <w:rtl w:val="0"/>
      </w:rPr>
      <w:t xml:space="preserve">Izdrukāts 09.08.2024.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Atzinumi_24-TA-1254.docx</dc:title>
</cp:coreProperties>
</file>

<file path=docProps/custom.xml><?xml version="1.0" encoding="utf-8"?>
<Properties xmlns="http://schemas.openxmlformats.org/officeDocument/2006/custom-properties" xmlns:vt="http://schemas.openxmlformats.org/officeDocument/2006/docPropsVTypes"/>
</file>