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Tirdzniecības un rūpniecības kamera (turpmāk – LTRK), atkārtoti iepazīstoties ar Veselības ministrijas izstrādāto likumprojektu “Grozījumi Ārstniecības likumā” (25-TA-453) un izziņā pausto Veselības ministrijas viedokli, nepiekrīt izziņā sniegtajam vērtējumam, ka LTRK priekšlikumi ir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norāda, ka nav ņemti vērā priekšlikumi, kas paredzētu noteikt, ka jaunais regulējums par līgumsodu piemērošanu būtu attiecināms tikai uz jauniem līgumiem, proti pēc grozījumu spēkā stāšanās noslēgtiem līgumiem, vai tostarp, paredzot pārejas regulējumu attiecībā uz jau noslēgtajiem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LTKR ieskatā būtu skaidri jāparedz, ka jaunais regulējums ir piemērojams tikai uz nākotni un nevar kalpot par pamatu iepriekš noslēgto līgumu vai iepriekš piemēroto līgumsodu tiesiskuma pamatošanai. Tiesiskās paļāvības, tiesiskās drošības un labas likumdošanas principi prasa, lai personas jau iepriekš zinātu, kādos gadījumos un kādā apmērā tām var tikt piemērotas nelabvēlīgas tiesiskās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pieļaujams ar likuma grozījumiem retrospektīvi radīt tiesisku pamatu līgumsodu piemērošanai situācijās, kurās šāds tiesiskais pamats iepriekš nav bijis pietiekami skaidri noteikts ārējos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norāda, ka praksē daļa strīdu rodas nevis pakalpojumu sniedzēju rīcības dēļ, bet e-veselības, Nacionālā veselības dienesta un citu valsts informācijas sistēmu nepilnību, kļūdu vai interpretācijas neskaidrību rezultātā. Tamdēļ šādos gadījumos un esošajā valsts izveidotajā sistēmā šādu nesamērīgu līgumsodu piemērošana neatbilst taisnīguma un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LTRK aicina Tieslietu ministriju izvērtēt un sniegt viedokli, vai Veselības ministrijas izstrādātie grozījumi, kas skar līgumsodu piemērošanu likumprojekta esošajā redakcijā atbilst taisnīguma un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Žaunerčika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04.08.2026. 09.50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04.08.2026. 09.50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