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21-TA-292: Noteikumu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transportlīdzekļa vadīšanu apreibinošu vielu ietekmē sodītas personas uzvedības korekcijas programmas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nedublēt Ceļu satiksmes likuma regulējumu. Piemēram, projekta 4. punkta pirmie divi teikumi dublē Ceļu satiksmes likuma 22. panta pirmās daļas 3.</w:t>
            </w:r>
            <w:r w:rsidR="00000000" w:rsidRPr="00000000" w:rsidDel="00000000">
              <w:rPr>
                <w:vertAlign w:val="superscript"/>
                <w:rtl w:val="0"/>
              </w:rPr>
              <w:t xml:space="preserve">1 </w:t>
            </w:r>
            <w:r w:rsidR="00000000" w:rsidRPr="00000000" w:rsidDel="00000000">
              <w:rPr>
                <w:rtl w:val="0"/>
              </w:rPr>
              <w:t xml:space="preserve">punktu, kas noteic, ka uzvedības korekcijas programmu nodrošina fiziskās vai juridiskās personas, kuras satiksmes ministra izveidotai organizētāju atlases komisijai apliecinājušas savas prasmes un pieredzi.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tā izvairītos, lūdzam projekta vienību izteikt, piemēram, pēc šāda parauga: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"Uzvedības korekcijas programmas grupu nodarbības organizētāju atlases komisijā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vērsts uz jaunu pakalpojumu, proti, sociālās korekcijas programmas izveidi, kas nodrošinās, ka transportlīdzekļu vadītājiem, kas sodīti par transportlīdzekļa vadīšanu alkohola reibumā vai narkotisko vai citu apreibinošo vielu ietekmē un kuriem pirmstermiņa veselības pārbaudē nekonstatē alkohola, narkotisko vai psihotropo vielu pārmērīgu, kaitējošu lietošanu vai atkarību, atgūstot transportlīdzekļu vadīšanas tiesības, obligāti būs jāapmeklē speciālas  nodarbības, kas vērstas uz personas uzvedības korekciju, likumpārkāpuma izdarīšanas cēloņiem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šis ir pavisam jauns pakalpojums, bet ar nozīmīgu sociālo mērķi - atturēt personas no transportlīdzekļa vadīšanas reibumā, veikt minēto personas uzvedības korekciju un sekmēt sabiedrības drošību, ir nepieciešama arī valsts uzraudzība, lai šis pakalpojums veiksmīgi un efektīvi darbotos. Attiecīgi valstij būtu rūpīgi jāseko līdzi nodarbību kvalitātei, dalībnieku skaitam, rezultātiem, kā arī nepieciešamajiem programmas pilnveidojumiem. Tikai tā būs iespējams noskaidrot, vai sociālās korekcijas programma ir sekmīga un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w:t>
            </w:r>
            <w:r w:rsidR="00000000" w:rsidRPr="00000000" w:rsidDel="00000000">
              <w:rPr>
                <w:b w:val="1"/>
                <w:rtl w:val="0"/>
              </w:rPr>
              <w:t xml:space="preserve">lūdzam Ministru kabineta sēdes protokollēmuma projektā ietvert uzdevumu </w:t>
            </w:r>
            <w:r w:rsidR="00000000" w:rsidRPr="00000000" w:rsidDel="00000000">
              <w:rPr>
                <w:rtl w:val="0"/>
              </w:rPr>
              <w:t xml:space="preserve">Satiksmes ministrijai informēt Ministru kabinetu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personām, kuras nodrošina uzvedības korekcijas programmu īstenošanu (jeb par organizētājiem, ar kuriem noslēgti deleģēšanas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pirmos trīs gadus katru gadu informēt par programmas rezultātiem, proti, monitorēt personas, kuras ir pabeigušas programmu, un noskaidrot, vai un cik bieži šādas personas atkal vada transportlīdzekli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apsvērt arī citus kritērijus, kurus būtu vērts uzraudzīt,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personas, kuras sāk apmeklēt nodarbības, bet kopumā programmu nepabeidz un kādi tam varētu būt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kāda ir pakalpojuma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kāda ir dalības programmā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15. punkta vārdisko izteiksmi, lai tiesību norma būtu stilistiski pareiza un 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"15. Par transportlīdzekļa vadītāja uzvedības korekcijas programmas pabeigšanu, komersants izdara atzīmi transportlīdzekļu un to vadītāju valsts reģistrā" vai "15. Ja transportlīdzekļa vadītājs apmeklējis visas nodarbības un pabeidzis transportlīdzekļa vadītāja uzvedības korekcijas programmu, komersants izdara atzīmi transportlīdzekļa un to vadītāju valsts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projekta 12. punkta precizēšanu, lai tajā ietvertās darbības būtu secīgas. Proti, vispirms persona tiek informēta, tad tiek slēgta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9. punktu, proti, tās regulējumu savstarpēji nodalot. Šobrīd projekta 9. punktā ir ietvertas divas tiesību normas: 1) nodarbību ilgums un 2) apmacību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7. punkta vārdkopu "komersanta pārstāvētais speciālists" uz "speciālists, kurš vada nodarbību".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programmas organizētājs nepārstāv speciālistu un  tās nav uzskatāmas par tipiskām pārstāvības attiecībām, kuras ir starp abiem šiem subjektiem. Tādējādi šāds juridisko attiecību apzīmējums nav pareizs.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5.2. apakšpunktā svītrot vārdkopu "ar šo noteikumu 7. punktā noteiktajām prasībām". Minētai vārdkopai nav juridiskās slodzes, proti, ja projektā ir noteiktas prasības speciālistiem, tad tikai tādi speciālisti arī varēs darboties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šaubas par projektā paredzētā jēdziena "komersants" izpratni (projekta 4. punkts un tālākie projekta punkti), aicinām projektā izmantot terminu "organizētājs", nevis "komersants". Šāds termins atbilstu arī vairāk Ceļu satiksmes likuma 22.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 punktu, lai tā teksts būtu secīgs darbībai, kuru paredzēts veikt. Proti, vispirms norādot, ka tiek ievadīta informācija reģistros un transportlīdzekļa vadīšanas tiesības var atgūt tikai pēc dalības uzvedības korekcijas programmā. Pēc tam  noteikt informācijas apmaiņas regulējumu starp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 (Sandis Vilcāns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21-TA-292</w:t>
    </w:r>
    <w:r>
      <w:br/>
    </w:r>
    <w:r w:rsidR="00000000" w:rsidRPr="00000000" w:rsidDel="00000000">
      <w:rPr>
        <w:rtl w:val="0"/>
      </w:rPr>
      <w:t xml:space="preserve">Izdrukāts 09.08.2023.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21-TA-292</w:t>
    </w:r>
    <w:r>
      <w:br/>
    </w:r>
    <w:r w:rsidR="00000000" w:rsidRPr="00000000" w:rsidDel="00000000">
      <w:rPr>
        <w:rtl w:val="0"/>
      </w:rPr>
      <w:t xml:space="preserve">Izdrukāts 09.08.2023.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Atzinumi_21-TA-292.docx</dc:title>
</cp:coreProperties>
</file>

<file path=docProps/custom.xml><?xml version="1.0" encoding="utf-8"?>
<Properties xmlns="http://schemas.openxmlformats.org/officeDocument/2006/custom-properties" xmlns:vt="http://schemas.openxmlformats.org/officeDocument/2006/docPropsVTypes"/>
</file>